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28E5" w14:textId="6FA37BA0" w:rsidR="00DC2216" w:rsidRPr="00DC2216" w:rsidRDefault="00DC2216" w:rsidP="00DC2216">
      <w:pPr>
        <w:pStyle w:val="Heading1"/>
        <w:rPr>
          <w:lang w:bidi="en-GB"/>
        </w:rPr>
      </w:pPr>
      <w:r w:rsidRPr="00DC2216">
        <w:rPr>
          <w:lang w:bidi="en-GB"/>
        </w:rPr>
        <w:t>Dose of Don: symmetry</w:t>
      </w:r>
      <w:r w:rsidR="003E1AE9">
        <w:rPr>
          <w:lang w:bidi="en-GB"/>
        </w:rPr>
        <w:t xml:space="preserve"> (Sudeep Gokarakonda)</w:t>
      </w:r>
    </w:p>
    <w:p w14:paraId="48813725" w14:textId="1C91C890" w:rsidR="00DC2216" w:rsidRPr="00DC2216" w:rsidRDefault="00DC2216" w:rsidP="00DC2216">
      <w:pPr>
        <w:spacing w:after="100" w:afterAutospacing="1"/>
        <w:rPr>
          <w:b/>
          <w:bCs/>
          <w:lang w:bidi="en-GB"/>
        </w:rPr>
      </w:pPr>
      <w:r w:rsidRPr="00DC2216">
        <w:rPr>
          <w:b/>
          <w:bCs/>
          <w:lang w:bidi="en-GB"/>
        </w:rPr>
        <w:t>This is a contribution to series of writings, begun by Anne Watson, which delve into the collection of tasks on Don Steward’s blog (</w:t>
      </w:r>
      <w:hyperlink r:id="rId7" w:history="1">
        <w:r w:rsidRPr="00DC2216">
          <w:rPr>
            <w:rStyle w:val="Hyperlink"/>
            <w:b/>
            <w:bCs/>
            <w:lang w:bidi="en-GB"/>
          </w:rPr>
          <w:t>https://donsteward.blogspot.com</w:t>
        </w:r>
      </w:hyperlink>
      <w:r w:rsidRPr="00DC2216">
        <w:rPr>
          <w:b/>
          <w:bCs/>
          <w:lang w:bidi="en-GB"/>
        </w:rPr>
        <w:t>) and pull out threads about key ideas in mathematics that run through several of his tasks. Direct links to all tasks mentioned are included below.</w:t>
      </w:r>
    </w:p>
    <w:p w14:paraId="07EA7ACC" w14:textId="1FC8031F" w:rsidR="00DC2216" w:rsidRPr="00DC2216" w:rsidRDefault="00DC2216" w:rsidP="00DC2216">
      <w:pPr>
        <w:spacing w:after="100" w:afterAutospacing="1"/>
        <w:rPr>
          <w:b/>
          <w:bCs/>
          <w:lang w:bidi="en-GB"/>
        </w:rPr>
      </w:pPr>
      <w:r w:rsidRPr="00DC2216">
        <w:rPr>
          <w:b/>
          <w:bCs/>
          <w:lang w:bidi="en-GB"/>
        </w:rPr>
        <w:t xml:space="preserve">Don was very generous with his tasks and it is hoped that you will return this generosity in the way he requested before he died, namely to donate to </w:t>
      </w:r>
      <w:hyperlink r:id="rId8" w:history="1">
        <w:r w:rsidRPr="00DC2216">
          <w:rPr>
            <w:rStyle w:val="Hyperlink"/>
            <w:b/>
            <w:bCs/>
            <w:lang w:bidi="en-GB"/>
          </w:rPr>
          <w:t>https://www.justgiving.com/fundraising/jessesteward</w:t>
        </w:r>
      </w:hyperlink>
    </w:p>
    <w:p w14:paraId="4002DEA1" w14:textId="514B82BA" w:rsidR="00DC2216" w:rsidRPr="00DC2216" w:rsidRDefault="00DC2216" w:rsidP="00DC2216">
      <w:pPr>
        <w:spacing w:after="100" w:afterAutospacing="1"/>
        <w:rPr>
          <w:lang w:bidi="en-GB"/>
        </w:rPr>
      </w:pPr>
      <w:r w:rsidRPr="00DC2216">
        <w:rPr>
          <w:lang w:bidi="en-GB"/>
        </w:rPr>
        <w:t xml:space="preserve">This post is about symmetry. Mention </w:t>
      </w:r>
      <w:r w:rsidRPr="00DC2216">
        <w:rPr>
          <w:i/>
          <w:lang w:bidi="en-GB"/>
        </w:rPr>
        <w:t>symmetry</w:t>
      </w:r>
      <w:r w:rsidRPr="00DC2216">
        <w:rPr>
          <w:lang w:bidi="en-GB"/>
        </w:rPr>
        <w:t>, and many people’s first thoughts might involve symmetry in a firmly geometric context. At school, almost all students explicitly encounter reflection and rotational symmetry. For many, their appreciation of symmetry might not extend beyond these ideas.</w:t>
      </w:r>
    </w:p>
    <w:p w14:paraId="76350EE9" w14:textId="0AFBA5D9" w:rsidR="00DC2216" w:rsidRPr="00DC2216" w:rsidRDefault="00DC2216" w:rsidP="00DC2216">
      <w:pPr>
        <w:spacing w:after="100" w:afterAutospacing="1"/>
        <w:rPr>
          <w:lang w:bidi="en-GB"/>
        </w:rPr>
      </w:pPr>
      <w:r w:rsidRPr="00DC2216">
        <w:rPr>
          <w:lang w:bidi="en-GB"/>
        </w:rPr>
        <w:t>Symmetry is something that permeates mathematics</w:t>
      </w:r>
      <w:r w:rsidR="00B40FF4">
        <w:rPr>
          <w:lang w:bidi="en-GB"/>
        </w:rPr>
        <w:t>,</w:t>
      </w:r>
      <w:r w:rsidRPr="00DC2216">
        <w:rPr>
          <w:lang w:bidi="en-GB"/>
        </w:rPr>
        <w:t xml:space="preserve"> and it is something </w:t>
      </w:r>
      <w:r w:rsidR="0069706B">
        <w:rPr>
          <w:lang w:bidi="en-GB"/>
        </w:rPr>
        <w:t>mathematicians</w:t>
      </w:r>
      <w:r w:rsidRPr="00DC2216">
        <w:rPr>
          <w:lang w:bidi="en-GB"/>
        </w:rPr>
        <w:t xml:space="preserve"> can recognise in situations that aren’t presented in a typical geometric context</w:t>
      </w:r>
      <w:r w:rsidR="009138AF">
        <w:rPr>
          <w:lang w:bidi="en-GB"/>
        </w:rPr>
        <w:t xml:space="preserve">. </w:t>
      </w:r>
      <w:r w:rsidRPr="00DC2216">
        <w:rPr>
          <w:lang w:bidi="en-GB"/>
        </w:rPr>
        <w:t xml:space="preserve">Here, for example, </w:t>
      </w:r>
      <w:r w:rsidR="009138AF">
        <w:rPr>
          <w:lang w:bidi="en-GB"/>
        </w:rPr>
        <w:t>is such a</w:t>
      </w:r>
      <w:r w:rsidRPr="00DC2216">
        <w:rPr>
          <w:lang w:bidi="en-GB"/>
        </w:rPr>
        <w:t xml:space="preserve"> </w:t>
      </w:r>
      <w:r w:rsidR="00A7328B">
        <w:rPr>
          <w:lang w:bidi="en-GB"/>
        </w:rPr>
        <w:t>situation</w:t>
      </w:r>
      <w:r w:rsidR="009138AF">
        <w:rPr>
          <w:lang w:bidi="en-GB"/>
        </w:rPr>
        <w:t>:</w:t>
      </w:r>
    </w:p>
    <w:p w14:paraId="6C89F083" w14:textId="7B4747AC" w:rsidR="00DC2216" w:rsidRDefault="00DC2216" w:rsidP="009138AF">
      <w:pPr>
        <w:spacing w:after="100" w:afterAutospacing="1"/>
        <w:ind w:left="360"/>
        <w:rPr>
          <w:lang w:bidi="en-GB"/>
        </w:rPr>
      </w:pPr>
      <w:r w:rsidRPr="00DC2216">
        <w:rPr>
          <w:lang w:bidi="en-GB"/>
        </w:rPr>
        <w:t>You have the following coins totalling 70 pence.</w:t>
      </w:r>
      <w:r w:rsidR="009138AF">
        <w:rPr>
          <w:lang w:bidi="en-GB"/>
        </w:rPr>
        <w:t xml:space="preserve"> In th</w:t>
      </w:r>
      <w:r w:rsidR="00B40FF4">
        <w:rPr>
          <w:lang w:bidi="en-GB"/>
        </w:rPr>
        <w:t>e</w:t>
      </w:r>
      <w:r w:rsidR="009138AF">
        <w:rPr>
          <w:lang w:bidi="en-GB"/>
        </w:rPr>
        <w:t>s</w:t>
      </w:r>
      <w:r w:rsidR="00B40FF4">
        <w:rPr>
          <w:lang w:bidi="en-GB"/>
        </w:rPr>
        <w:t xml:space="preserve">e </w:t>
      </w:r>
      <w:r w:rsidR="009138AF">
        <w:rPr>
          <w:lang w:bidi="en-GB"/>
        </w:rPr>
        <w:t>question</w:t>
      </w:r>
      <w:r w:rsidR="00B40FF4">
        <w:rPr>
          <w:lang w:bidi="en-GB"/>
        </w:rPr>
        <w:t>s</w:t>
      </w:r>
      <w:r w:rsidR="009138AF">
        <w:rPr>
          <w:lang w:bidi="en-GB"/>
        </w:rPr>
        <w:t>, “amount” refers to a whole number of pence.</w:t>
      </w:r>
    </w:p>
    <w:p w14:paraId="21E67B50" w14:textId="0D159D34" w:rsidR="009138AF" w:rsidRDefault="009138AF" w:rsidP="009138AF">
      <w:pPr>
        <w:spacing w:after="100" w:afterAutospacing="1"/>
        <w:ind w:left="360"/>
        <w:rPr>
          <w:lang w:bidi="en-GB"/>
        </w:rPr>
      </w:pPr>
      <w:r w:rsidRPr="00CB6B3F">
        <w:rPr>
          <w:rFonts w:cstheme="minorHAnsi"/>
          <w:noProof/>
        </w:rPr>
        <w:drawing>
          <wp:inline distT="0" distB="0" distL="0" distR="0" wp14:anchorId="077ED8C4" wp14:editId="3D8309D3">
            <wp:extent cx="3857354" cy="679010"/>
            <wp:effectExtent l="0" t="0" r="3810" b="0"/>
            <wp:docPr id="10" name="DraggedImage.png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raggedImage.png" descr="Text&#10;&#10;Description automatically generated with medium confidence"/>
                    <pic:cNvPicPr/>
                  </pic:nvPicPr>
                  <pic:blipFill rotWithShape="1">
                    <a:blip r:embed="rId9"/>
                    <a:srcRect l="4405" t="9512" r="53593" b="77338"/>
                    <a:stretch/>
                  </pic:blipFill>
                  <pic:spPr bwMode="auto">
                    <a:xfrm>
                      <a:off x="0" y="0"/>
                      <a:ext cx="3996802" cy="703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C32008" w14:textId="6FC301B2" w:rsidR="00DC2216" w:rsidRPr="00DC2216" w:rsidRDefault="0097055B" w:rsidP="00DC2216">
      <w:pPr>
        <w:numPr>
          <w:ilvl w:val="0"/>
          <w:numId w:val="1"/>
        </w:numPr>
        <w:tabs>
          <w:tab w:val="num" w:pos="780"/>
        </w:tabs>
        <w:spacing w:after="100" w:afterAutospacing="1"/>
        <w:rPr>
          <w:lang w:bidi="en-GB"/>
        </w:rPr>
      </w:pPr>
      <w:r>
        <w:rPr>
          <w:lang w:bidi="en-GB"/>
        </w:rPr>
        <w:t>Using only these coins, w</w:t>
      </w:r>
      <w:r w:rsidR="00DC2216" w:rsidRPr="00DC2216">
        <w:rPr>
          <w:lang w:bidi="en-GB"/>
        </w:rPr>
        <w:t xml:space="preserve">hat is the smallest </w:t>
      </w:r>
      <w:r w:rsidR="009138AF">
        <w:rPr>
          <w:lang w:bidi="en-GB"/>
        </w:rPr>
        <w:t>amount</w:t>
      </w:r>
      <w:r w:rsidR="00DC2216" w:rsidRPr="00DC2216">
        <w:rPr>
          <w:lang w:bidi="en-GB"/>
        </w:rPr>
        <w:t xml:space="preserve"> you </w:t>
      </w:r>
      <w:r w:rsidR="00DC2216" w:rsidRPr="00DC2216">
        <w:rPr>
          <w:i/>
          <w:iCs/>
          <w:lang w:bidi="en-GB"/>
        </w:rPr>
        <w:t>cannot</w:t>
      </w:r>
      <w:r w:rsidR="00DC2216" w:rsidRPr="00DC2216">
        <w:rPr>
          <w:lang w:bidi="en-GB"/>
        </w:rPr>
        <w:t xml:space="preserve"> make?</w:t>
      </w:r>
    </w:p>
    <w:p w14:paraId="43B0C566" w14:textId="46DB9614" w:rsidR="00DC2216" w:rsidRPr="00DC2216" w:rsidRDefault="0097055B" w:rsidP="00DC2216">
      <w:pPr>
        <w:numPr>
          <w:ilvl w:val="0"/>
          <w:numId w:val="1"/>
        </w:numPr>
        <w:tabs>
          <w:tab w:val="num" w:pos="780"/>
        </w:tabs>
        <w:spacing w:after="100" w:afterAutospacing="1"/>
        <w:rPr>
          <w:lang w:bidi="en-GB"/>
        </w:rPr>
      </w:pPr>
      <w:r>
        <w:rPr>
          <w:lang w:bidi="en-GB"/>
        </w:rPr>
        <w:t>Using only these coins, w</w:t>
      </w:r>
      <w:r w:rsidRPr="00DC2216">
        <w:rPr>
          <w:lang w:bidi="en-GB"/>
        </w:rPr>
        <w:t xml:space="preserve">hat </w:t>
      </w:r>
      <w:r w:rsidR="00DC2216" w:rsidRPr="00DC2216">
        <w:rPr>
          <w:lang w:bidi="en-GB"/>
        </w:rPr>
        <w:t xml:space="preserve">is the largest </w:t>
      </w:r>
      <w:r w:rsidR="009138AF">
        <w:rPr>
          <w:lang w:bidi="en-GB"/>
        </w:rPr>
        <w:t>amount</w:t>
      </w:r>
      <w:r w:rsidR="00DC2216" w:rsidRPr="00DC2216">
        <w:rPr>
          <w:lang w:bidi="en-GB"/>
        </w:rPr>
        <w:t xml:space="preserve"> under 70 pence that you </w:t>
      </w:r>
      <w:r w:rsidR="00DC2216" w:rsidRPr="00DC2216">
        <w:rPr>
          <w:i/>
          <w:iCs/>
          <w:lang w:bidi="en-GB"/>
        </w:rPr>
        <w:t>cannot</w:t>
      </w:r>
      <w:r w:rsidR="00DC2216" w:rsidRPr="00DC2216">
        <w:rPr>
          <w:lang w:bidi="en-GB"/>
        </w:rPr>
        <w:t xml:space="preserve"> make?</w:t>
      </w:r>
    </w:p>
    <w:p w14:paraId="6F91B983" w14:textId="45B149DA" w:rsidR="00DC2216" w:rsidRDefault="00DC2216" w:rsidP="00DC2216">
      <w:pPr>
        <w:numPr>
          <w:ilvl w:val="0"/>
          <w:numId w:val="1"/>
        </w:numPr>
        <w:tabs>
          <w:tab w:val="num" w:pos="780"/>
        </w:tabs>
        <w:spacing w:after="100" w:afterAutospacing="1"/>
        <w:rPr>
          <w:lang w:bidi="en-GB"/>
        </w:rPr>
      </w:pPr>
      <w:r w:rsidRPr="00DC2216">
        <w:rPr>
          <w:lang w:bidi="en-GB"/>
        </w:rPr>
        <w:t>What do you notice about your two answers?</w:t>
      </w:r>
    </w:p>
    <w:p w14:paraId="1C02AC2C" w14:textId="0C9DBBE8" w:rsidR="009138AF" w:rsidRDefault="009138AF" w:rsidP="009138AF">
      <w:pPr>
        <w:spacing w:after="100" w:afterAutospacing="1"/>
        <w:jc w:val="center"/>
        <w:rPr>
          <w:lang w:bidi="en-GB"/>
        </w:rPr>
      </w:pPr>
      <w:r>
        <w:rPr>
          <w:lang w:bidi="en-GB"/>
        </w:rPr>
        <w:t>***</w:t>
      </w:r>
    </w:p>
    <w:p w14:paraId="59F51933" w14:textId="1DFD1740" w:rsidR="000629C5" w:rsidRDefault="00ED25BF" w:rsidP="00ED25BF">
      <w:pPr>
        <w:spacing w:after="100" w:afterAutospacing="1"/>
        <w:rPr>
          <w:lang w:bidi="en-GB"/>
        </w:rPr>
      </w:pPr>
      <w:r w:rsidRPr="00DC2216">
        <w:rPr>
          <w:lang w:bidi="en-GB"/>
        </w:rPr>
        <w:t xml:space="preserve">I remember a lesson involving Pascal’s triangle during which I </w:t>
      </w:r>
      <w:r>
        <w:rPr>
          <w:lang w:bidi="en-GB"/>
        </w:rPr>
        <w:t xml:space="preserve">causally </w:t>
      </w:r>
      <w:r w:rsidRPr="00DC2216">
        <w:rPr>
          <w:lang w:bidi="en-GB"/>
        </w:rPr>
        <w:t xml:space="preserve">mentioned </w:t>
      </w:r>
      <w:r>
        <w:rPr>
          <w:lang w:bidi="en-GB"/>
        </w:rPr>
        <w:t xml:space="preserve">its </w:t>
      </w:r>
      <w:r w:rsidRPr="00DC2216">
        <w:rPr>
          <w:lang w:bidi="en-GB"/>
        </w:rPr>
        <w:t xml:space="preserve">symmetry. One student appeared convinced that I was wrong to </w:t>
      </w:r>
      <w:r w:rsidR="00F83C3A">
        <w:rPr>
          <w:lang w:bidi="en-GB"/>
        </w:rPr>
        <w:t>suggest</w:t>
      </w:r>
      <w:r w:rsidRPr="00DC2216">
        <w:rPr>
          <w:lang w:bidi="en-GB"/>
        </w:rPr>
        <w:t xml:space="preserve"> any symmetry here. On </w:t>
      </w:r>
      <w:r w:rsidR="00A549E1">
        <w:rPr>
          <w:lang w:bidi="en-GB"/>
        </w:rPr>
        <w:t>exploring</w:t>
      </w:r>
      <w:r w:rsidRPr="00DC2216">
        <w:rPr>
          <w:lang w:bidi="en-GB"/>
        </w:rPr>
        <w:t xml:space="preserve">, I realised they were considering the </w:t>
      </w:r>
      <w:r w:rsidRPr="00DC2216">
        <w:rPr>
          <w:i/>
          <w:lang w:bidi="en-GB"/>
        </w:rPr>
        <w:t>numerals</w:t>
      </w:r>
      <w:r w:rsidRPr="00DC2216">
        <w:rPr>
          <w:lang w:bidi="en-GB"/>
        </w:rPr>
        <w:t xml:space="preserve"> rather than the numbers</w:t>
      </w:r>
      <w:r w:rsidR="00C8026C">
        <w:rPr>
          <w:lang w:bidi="en-GB"/>
        </w:rPr>
        <w:t xml:space="preserve">, </w:t>
      </w:r>
      <w:r w:rsidRPr="00DC2216">
        <w:rPr>
          <w:lang w:bidi="en-GB"/>
        </w:rPr>
        <w:t>so for them</w:t>
      </w:r>
      <w:r w:rsidR="000629C5">
        <w:rPr>
          <w:lang w:bidi="en-GB"/>
        </w:rPr>
        <w:t>:</w:t>
      </w:r>
    </w:p>
    <w:p w14:paraId="5A5541FC" w14:textId="5B19E70E" w:rsidR="000629C5" w:rsidRDefault="000629C5" w:rsidP="000629C5">
      <w:pPr>
        <w:pStyle w:val="ListParagraph"/>
        <w:numPr>
          <w:ilvl w:val="0"/>
          <w:numId w:val="4"/>
        </w:numPr>
        <w:spacing w:after="100" w:afterAutospacing="1"/>
        <w:rPr>
          <w:lang w:bidi="en-GB"/>
        </w:rPr>
      </w:pPr>
      <w:r w:rsidRPr="000629C5">
        <w:rPr>
          <w:noProof/>
          <w:lang w:bidi="en-GB"/>
        </w:rPr>
        <w:drawing>
          <wp:inline distT="0" distB="0" distL="0" distR="0" wp14:anchorId="7DB9AEDE" wp14:editId="3A8164B0">
            <wp:extent cx="567157" cy="180000"/>
            <wp:effectExtent l="0" t="0" r="4445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 rotWithShape="1">
                    <a:blip r:embed="rId10"/>
                    <a:srcRect l="8670" t="1" b="-1"/>
                    <a:stretch/>
                  </pic:blipFill>
                  <pic:spPr bwMode="auto">
                    <a:xfrm>
                      <a:off x="0" y="0"/>
                      <a:ext cx="567157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629C5">
        <w:rPr>
          <w:sz w:val="8"/>
          <w:szCs w:val="8"/>
          <w:lang w:bidi="en-GB"/>
        </w:rPr>
        <w:t xml:space="preserve"> </w:t>
      </w:r>
      <w:r w:rsidRPr="000629C5">
        <w:rPr>
          <w:noProof/>
          <w:lang w:bidi="en-GB"/>
        </w:rPr>
        <w:drawing>
          <wp:inline distT="0" distB="0" distL="0" distR="0" wp14:anchorId="4E5F6830" wp14:editId="2CAFCAA3">
            <wp:extent cx="620998" cy="180000"/>
            <wp:effectExtent l="0" t="0" r="1905" b="0"/>
            <wp:docPr id="15" name="Picture 1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099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8"/>
          <w:szCs w:val="8"/>
          <w:lang w:bidi="en-GB"/>
        </w:rPr>
        <w:t xml:space="preserve"> </w:t>
      </w:r>
      <w:r w:rsidR="00F83C3A">
        <w:rPr>
          <w:lang w:bidi="en-GB"/>
        </w:rPr>
        <w:t>would have been</w:t>
      </w:r>
      <w:r>
        <w:rPr>
          <w:lang w:bidi="en-GB"/>
        </w:rPr>
        <w:t xml:space="preserve"> symmetric;</w:t>
      </w:r>
    </w:p>
    <w:p w14:paraId="2EB65A6D" w14:textId="5AD69B6A" w:rsidR="000629C5" w:rsidRDefault="000629C5" w:rsidP="000629C5">
      <w:pPr>
        <w:pStyle w:val="ListParagraph"/>
        <w:numPr>
          <w:ilvl w:val="0"/>
          <w:numId w:val="4"/>
        </w:numPr>
        <w:spacing w:after="100" w:afterAutospacing="1"/>
        <w:rPr>
          <w:lang w:bidi="en-GB"/>
        </w:rPr>
      </w:pPr>
      <w:r w:rsidRPr="00DC2216">
        <w:rPr>
          <w:lang w:bidi="en-GB"/>
        </w:rPr>
        <w:t>1</w:t>
      </w:r>
      <w:r>
        <w:rPr>
          <w:lang w:bidi="en-GB"/>
        </w:rPr>
        <w:t xml:space="preserve">   </w:t>
      </w:r>
      <w:r w:rsidRPr="00DC2216">
        <w:rPr>
          <w:lang w:bidi="en-GB"/>
        </w:rPr>
        <w:t>5</w:t>
      </w:r>
      <w:r>
        <w:rPr>
          <w:lang w:bidi="en-GB"/>
        </w:rPr>
        <w:t xml:space="preserve"> </w:t>
      </w:r>
      <w:r w:rsidRPr="00DC2216">
        <w:rPr>
          <w:lang w:bidi="en-GB"/>
        </w:rPr>
        <w:t xml:space="preserve"> </w:t>
      </w:r>
      <w:r>
        <w:rPr>
          <w:lang w:bidi="en-GB"/>
        </w:rPr>
        <w:t xml:space="preserve"> </w:t>
      </w:r>
      <w:r w:rsidRPr="00DC2216">
        <w:rPr>
          <w:lang w:bidi="en-GB"/>
        </w:rPr>
        <w:t>10</w:t>
      </w:r>
      <w:r>
        <w:rPr>
          <w:lang w:bidi="en-GB"/>
        </w:rPr>
        <w:t xml:space="preserve"> </w:t>
      </w:r>
      <w:r w:rsidRPr="00DC2216">
        <w:rPr>
          <w:lang w:bidi="en-GB"/>
        </w:rPr>
        <w:t xml:space="preserve"> </w:t>
      </w:r>
      <w:r>
        <w:rPr>
          <w:lang w:bidi="en-GB"/>
        </w:rPr>
        <w:t xml:space="preserve"> </w:t>
      </w:r>
      <w:r w:rsidRPr="00DC2216">
        <w:rPr>
          <w:lang w:bidi="en-GB"/>
        </w:rPr>
        <w:t>01</w:t>
      </w:r>
      <w:r>
        <w:rPr>
          <w:lang w:bidi="en-GB"/>
        </w:rPr>
        <w:t xml:space="preserve"> </w:t>
      </w:r>
      <w:r w:rsidRPr="00DC2216">
        <w:rPr>
          <w:lang w:bidi="en-GB"/>
        </w:rPr>
        <w:t xml:space="preserve"> </w:t>
      </w:r>
      <w:r>
        <w:rPr>
          <w:lang w:bidi="en-GB"/>
        </w:rPr>
        <w:t xml:space="preserve"> </w:t>
      </w:r>
      <w:r w:rsidRPr="00DC2216">
        <w:rPr>
          <w:lang w:bidi="en-GB"/>
        </w:rPr>
        <w:t>5</w:t>
      </w:r>
      <w:r>
        <w:rPr>
          <w:lang w:bidi="en-GB"/>
        </w:rPr>
        <w:t xml:space="preserve"> </w:t>
      </w:r>
      <w:r w:rsidRPr="00DC2216">
        <w:rPr>
          <w:lang w:bidi="en-GB"/>
        </w:rPr>
        <w:t xml:space="preserve"> </w:t>
      </w:r>
      <w:r>
        <w:rPr>
          <w:lang w:bidi="en-GB"/>
        </w:rPr>
        <w:t xml:space="preserve"> </w:t>
      </w:r>
      <w:r w:rsidRPr="00DC2216">
        <w:rPr>
          <w:lang w:bidi="en-GB"/>
        </w:rPr>
        <w:t>1</w:t>
      </w:r>
      <w:r>
        <w:rPr>
          <w:lang w:bidi="en-GB"/>
        </w:rPr>
        <w:t xml:space="preserve">   </w:t>
      </w:r>
      <w:r w:rsidR="00F83C3A">
        <w:rPr>
          <w:lang w:bidi="en-GB"/>
        </w:rPr>
        <w:t>would have been</w:t>
      </w:r>
      <w:r>
        <w:rPr>
          <w:lang w:bidi="en-GB"/>
        </w:rPr>
        <w:t xml:space="preserve"> “kind of” symmetric; and </w:t>
      </w:r>
    </w:p>
    <w:p w14:paraId="21CF32E9" w14:textId="6881E928" w:rsidR="000629C5" w:rsidRDefault="000629C5" w:rsidP="003E2956">
      <w:pPr>
        <w:pStyle w:val="ListParagraph"/>
        <w:numPr>
          <w:ilvl w:val="0"/>
          <w:numId w:val="4"/>
        </w:numPr>
        <w:spacing w:after="100" w:afterAutospacing="1"/>
        <w:rPr>
          <w:lang w:bidi="en-GB"/>
        </w:rPr>
      </w:pPr>
      <w:r w:rsidRPr="00DC2216">
        <w:rPr>
          <w:lang w:bidi="en-GB"/>
        </w:rPr>
        <w:t>1</w:t>
      </w:r>
      <w:r>
        <w:rPr>
          <w:lang w:bidi="en-GB"/>
        </w:rPr>
        <w:t xml:space="preserve">   </w:t>
      </w:r>
      <w:r w:rsidRPr="00DC2216">
        <w:rPr>
          <w:lang w:bidi="en-GB"/>
        </w:rPr>
        <w:t>5</w:t>
      </w:r>
      <w:r>
        <w:rPr>
          <w:lang w:bidi="en-GB"/>
        </w:rPr>
        <w:t xml:space="preserve"> </w:t>
      </w:r>
      <w:r w:rsidRPr="00DC2216">
        <w:rPr>
          <w:lang w:bidi="en-GB"/>
        </w:rPr>
        <w:t xml:space="preserve"> </w:t>
      </w:r>
      <w:r>
        <w:rPr>
          <w:lang w:bidi="en-GB"/>
        </w:rPr>
        <w:t xml:space="preserve"> </w:t>
      </w:r>
      <w:r w:rsidRPr="00DC2216">
        <w:rPr>
          <w:lang w:bidi="en-GB"/>
        </w:rPr>
        <w:t>10</w:t>
      </w:r>
      <w:r>
        <w:rPr>
          <w:lang w:bidi="en-GB"/>
        </w:rPr>
        <w:t xml:space="preserve"> </w:t>
      </w:r>
      <w:r w:rsidRPr="00DC2216">
        <w:rPr>
          <w:lang w:bidi="en-GB"/>
        </w:rPr>
        <w:t xml:space="preserve"> </w:t>
      </w:r>
      <w:r>
        <w:rPr>
          <w:lang w:bidi="en-GB"/>
        </w:rPr>
        <w:t xml:space="preserve"> 10 </w:t>
      </w:r>
      <w:r w:rsidRPr="00DC2216">
        <w:rPr>
          <w:lang w:bidi="en-GB"/>
        </w:rPr>
        <w:t xml:space="preserve"> </w:t>
      </w:r>
      <w:r>
        <w:rPr>
          <w:lang w:bidi="en-GB"/>
        </w:rPr>
        <w:t xml:space="preserve"> </w:t>
      </w:r>
      <w:r w:rsidRPr="00DC2216">
        <w:rPr>
          <w:lang w:bidi="en-GB"/>
        </w:rPr>
        <w:t>5</w:t>
      </w:r>
      <w:r>
        <w:rPr>
          <w:lang w:bidi="en-GB"/>
        </w:rPr>
        <w:t xml:space="preserve"> </w:t>
      </w:r>
      <w:r w:rsidRPr="00DC2216">
        <w:rPr>
          <w:lang w:bidi="en-GB"/>
        </w:rPr>
        <w:t xml:space="preserve"> </w:t>
      </w:r>
      <w:r>
        <w:rPr>
          <w:lang w:bidi="en-GB"/>
        </w:rPr>
        <w:t xml:space="preserve"> </w:t>
      </w:r>
      <w:r w:rsidRPr="00DC2216">
        <w:rPr>
          <w:lang w:bidi="en-GB"/>
        </w:rPr>
        <w:t>1</w:t>
      </w:r>
      <w:r>
        <w:rPr>
          <w:lang w:bidi="en-GB"/>
        </w:rPr>
        <w:t xml:space="preserve">   </w:t>
      </w:r>
      <w:r w:rsidR="00ED25BF" w:rsidRPr="00DC2216">
        <w:rPr>
          <w:lang w:bidi="en-GB"/>
        </w:rPr>
        <w:t xml:space="preserve">was </w:t>
      </w:r>
      <w:r w:rsidR="00F83C3A">
        <w:rPr>
          <w:lang w:bidi="en-GB"/>
        </w:rPr>
        <w:t xml:space="preserve">definitely </w:t>
      </w:r>
      <w:r w:rsidRPr="000629C5">
        <w:rPr>
          <w:i/>
          <w:iCs/>
          <w:lang w:bidi="en-GB"/>
        </w:rPr>
        <w:t>not</w:t>
      </w:r>
      <w:r w:rsidR="00ED25BF" w:rsidRPr="00DC2216">
        <w:rPr>
          <w:lang w:bidi="en-GB"/>
        </w:rPr>
        <w:t xml:space="preserve"> symmetri</w:t>
      </w:r>
      <w:r>
        <w:rPr>
          <w:lang w:bidi="en-GB"/>
        </w:rPr>
        <w:t>c.</w:t>
      </w:r>
    </w:p>
    <w:p w14:paraId="4DE89E47" w14:textId="460DE453" w:rsidR="00ED25BF" w:rsidRPr="00DC2216" w:rsidRDefault="00C8026C" w:rsidP="00ED25BF">
      <w:pPr>
        <w:spacing w:after="100" w:afterAutospacing="1"/>
        <w:rPr>
          <w:lang w:bidi="en-GB"/>
        </w:rPr>
      </w:pPr>
      <w:r>
        <w:rPr>
          <w:lang w:bidi="en-GB"/>
        </w:rPr>
        <w:t>This slightly</w:t>
      </w:r>
      <w:r w:rsidR="00ED25BF" w:rsidRPr="00DC2216">
        <w:rPr>
          <w:lang w:bidi="en-GB"/>
        </w:rPr>
        <w:t xml:space="preserve"> </w:t>
      </w:r>
      <w:r w:rsidR="000629C5">
        <w:rPr>
          <w:lang w:bidi="en-GB"/>
        </w:rPr>
        <w:t>constrained</w:t>
      </w:r>
      <w:r w:rsidR="00ED25BF" w:rsidRPr="00DC2216">
        <w:rPr>
          <w:lang w:bidi="en-GB"/>
        </w:rPr>
        <w:t xml:space="preserve"> conception of symmetry </w:t>
      </w:r>
      <w:r>
        <w:rPr>
          <w:lang w:bidi="en-GB"/>
        </w:rPr>
        <w:t>was not totally surprising, knowing</w:t>
      </w:r>
      <w:r w:rsidR="00A549E1">
        <w:rPr>
          <w:lang w:bidi="en-GB"/>
        </w:rPr>
        <w:t xml:space="preserve"> </w:t>
      </w:r>
      <w:r>
        <w:rPr>
          <w:lang w:bidi="en-GB"/>
        </w:rPr>
        <w:t>that</w:t>
      </w:r>
      <w:r w:rsidR="00ED25BF" w:rsidRPr="00DC2216">
        <w:rPr>
          <w:lang w:bidi="en-GB"/>
        </w:rPr>
        <w:t xml:space="preserve"> </w:t>
      </w:r>
      <w:r w:rsidR="00F83C3A">
        <w:rPr>
          <w:lang w:bidi="en-GB"/>
        </w:rPr>
        <w:t>the student’s</w:t>
      </w:r>
      <w:r w:rsidR="00ED25BF" w:rsidRPr="00DC2216">
        <w:rPr>
          <w:lang w:bidi="en-GB"/>
        </w:rPr>
        <w:t xml:space="preserve"> exposure to the idea </w:t>
      </w:r>
      <w:r>
        <w:rPr>
          <w:lang w:bidi="en-GB"/>
        </w:rPr>
        <w:t>had been</w:t>
      </w:r>
      <w:r w:rsidR="00F83C3A">
        <w:rPr>
          <w:lang w:bidi="en-GB"/>
        </w:rPr>
        <w:t xml:space="preserve"> </w:t>
      </w:r>
      <w:r w:rsidR="00ED25BF" w:rsidRPr="00DC2216">
        <w:rPr>
          <w:lang w:bidi="en-GB"/>
        </w:rPr>
        <w:t xml:space="preserve">limited to the geometric contexts in the GCSE specification. </w:t>
      </w:r>
    </w:p>
    <w:p w14:paraId="51AE0626" w14:textId="5E8C07B1" w:rsidR="00DC2216" w:rsidRPr="00DC2216" w:rsidRDefault="009138AF" w:rsidP="00DC2216">
      <w:pPr>
        <w:spacing w:after="100" w:afterAutospacing="1"/>
        <w:rPr>
          <w:lang w:bidi="en-GB"/>
        </w:rPr>
      </w:pPr>
      <w:r>
        <w:rPr>
          <w:lang w:bidi="en-GB"/>
        </w:rPr>
        <w:lastRenderedPageBreak/>
        <w:t xml:space="preserve">Here </w:t>
      </w:r>
      <w:r w:rsidR="00DC2216" w:rsidRPr="00DC2216">
        <w:rPr>
          <w:lang w:bidi="en-GB"/>
        </w:rPr>
        <w:t xml:space="preserve">are some slides from Don’s tasks. Not one of the chosen tasks is </w:t>
      </w:r>
      <w:r w:rsidR="00DC2216" w:rsidRPr="00DC2216">
        <w:rPr>
          <w:i/>
          <w:lang w:bidi="en-GB"/>
        </w:rPr>
        <w:t>primarily</w:t>
      </w:r>
      <w:r w:rsidR="00DC2216" w:rsidRPr="00DC2216">
        <w:rPr>
          <w:lang w:bidi="en-GB"/>
        </w:rPr>
        <w:t xml:space="preserve"> about symmetry. Nevertheless, each gives us opportunit</w:t>
      </w:r>
      <w:r w:rsidR="00F83C3A">
        <w:rPr>
          <w:lang w:bidi="en-GB"/>
        </w:rPr>
        <w:t>ies</w:t>
      </w:r>
      <w:r w:rsidR="00DC2216" w:rsidRPr="00DC2216">
        <w:rPr>
          <w:lang w:bidi="en-GB"/>
        </w:rPr>
        <w:t xml:space="preserve"> to notice and explore symmetry.</w:t>
      </w:r>
    </w:p>
    <w:p w14:paraId="1C2ED239" w14:textId="394A052C" w:rsidR="00DC2216" w:rsidRPr="00DC2216" w:rsidRDefault="006A19E7" w:rsidP="009138AF">
      <w:pPr>
        <w:pStyle w:val="Heading2"/>
        <w:rPr>
          <w:lang w:bidi="en-GB"/>
        </w:rPr>
      </w:pPr>
      <w:hyperlink r:id="rId11">
        <w:r w:rsidR="00ED25BF">
          <w:rPr>
            <w:rStyle w:val="Hyperlink"/>
            <w:b/>
            <w:lang w:bidi="en-GB"/>
          </w:rPr>
          <w:t>mean of a frequency distribution</w:t>
        </w:r>
      </w:hyperlink>
    </w:p>
    <w:p w14:paraId="4B43A1A8" w14:textId="77777777" w:rsidR="00DC2216" w:rsidRPr="00DC2216" w:rsidRDefault="00DC2216" w:rsidP="00DC2216">
      <w:pPr>
        <w:spacing w:after="100" w:afterAutospacing="1"/>
        <w:rPr>
          <w:lang w:bidi="en-GB"/>
        </w:rPr>
      </w:pPr>
      <w:r w:rsidRPr="00DC2216">
        <w:rPr>
          <w:noProof/>
          <w:lang w:bidi="en-GB"/>
        </w:rPr>
        <w:drawing>
          <wp:inline distT="0" distB="0" distL="0" distR="0" wp14:anchorId="7104FB2E" wp14:editId="33342EA0">
            <wp:extent cx="3865600" cy="2880000"/>
            <wp:effectExtent l="12700" t="12700" r="8255" b="15875"/>
            <wp:docPr id="2" name="Picture1.png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png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65600" cy="288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DC2216">
        <w:rPr>
          <w:noProof/>
          <w:lang w:bidi="en-GB"/>
        </w:rPr>
        <w:drawing>
          <wp:inline distT="0" distB="0" distL="0" distR="0" wp14:anchorId="141DCDE5" wp14:editId="588BA44A">
            <wp:extent cx="3868161" cy="2880000"/>
            <wp:effectExtent l="12700" t="12700" r="18415" b="15875"/>
            <wp:docPr id="3" name="Picture2.png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2.png" descr="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68161" cy="288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D07DD1" w14:textId="749CB390" w:rsidR="0046200C" w:rsidRDefault="00760A52" w:rsidP="007428E1">
      <w:pPr>
        <w:spacing w:after="100" w:afterAutospacing="1"/>
        <w:rPr>
          <w:lang w:bidi="en-GB"/>
        </w:rPr>
      </w:pPr>
      <w:r>
        <w:rPr>
          <w:lang w:bidi="en-GB"/>
        </w:rPr>
        <w:t>These</w:t>
      </w:r>
      <w:r w:rsidR="00DC2216" w:rsidRPr="00DC2216">
        <w:rPr>
          <w:lang w:bidi="en-GB"/>
        </w:rPr>
        <w:t xml:space="preserve"> are the first two slides fro</w:t>
      </w:r>
      <w:r w:rsidR="00EA1E90">
        <w:rPr>
          <w:lang w:bidi="en-GB"/>
        </w:rPr>
        <w:t>m the task</w:t>
      </w:r>
      <w:r w:rsidR="00DC2216" w:rsidRPr="00DC2216">
        <w:rPr>
          <w:lang w:bidi="en-GB"/>
        </w:rPr>
        <w:t xml:space="preserve">. </w:t>
      </w:r>
      <w:r w:rsidR="007428E1">
        <w:rPr>
          <w:lang w:bidi="en-GB"/>
        </w:rPr>
        <w:t xml:space="preserve">Let’s consider </w:t>
      </w:r>
      <w:r w:rsidR="007428E1" w:rsidRPr="00D065B4">
        <w:rPr>
          <w:b/>
          <w:bCs/>
          <w:lang w:bidi="en-GB"/>
        </w:rPr>
        <w:t>question 16</w:t>
      </w:r>
      <w:r w:rsidR="007428E1">
        <w:rPr>
          <w:lang w:bidi="en-GB"/>
        </w:rPr>
        <w:t xml:space="preserve">. </w:t>
      </w:r>
      <w:r w:rsidR="007428E1" w:rsidRPr="00DC2216">
        <w:rPr>
          <w:lang w:bidi="en-GB"/>
        </w:rPr>
        <w:t xml:space="preserve">The frequencies </w:t>
      </w:r>
      <w:r w:rsidR="007428E1" w:rsidRPr="00DC2216">
        <w:rPr>
          <w:i/>
          <w:iCs/>
          <w:lang w:bidi="en-GB"/>
        </w:rPr>
        <w:t>y</w:t>
      </w:r>
      <w:r w:rsidR="007428E1" w:rsidRPr="00DC2216">
        <w:rPr>
          <w:lang w:bidi="en-GB"/>
        </w:rPr>
        <w:t xml:space="preserve">, </w:t>
      </w:r>
      <w:r w:rsidR="007428E1" w:rsidRPr="00DC2216">
        <w:rPr>
          <w:i/>
          <w:iCs/>
          <w:lang w:bidi="en-GB"/>
        </w:rPr>
        <w:t>w</w:t>
      </w:r>
      <w:r w:rsidR="007428E1" w:rsidRPr="00DC2216">
        <w:rPr>
          <w:lang w:bidi="en-GB"/>
        </w:rPr>
        <w:t xml:space="preserve">, </w:t>
      </w:r>
      <w:r w:rsidR="007428E1" w:rsidRPr="00DC2216">
        <w:rPr>
          <w:i/>
          <w:iCs/>
          <w:lang w:bidi="en-GB"/>
        </w:rPr>
        <w:t>y</w:t>
      </w:r>
      <w:r w:rsidR="007428E1" w:rsidRPr="00DC2216">
        <w:rPr>
          <w:lang w:bidi="en-GB"/>
        </w:rPr>
        <w:t xml:space="preserve">, </w:t>
      </w:r>
      <w:r w:rsidR="007428E1" w:rsidRPr="00DC2216">
        <w:rPr>
          <w:i/>
          <w:iCs/>
          <w:lang w:bidi="en-GB"/>
        </w:rPr>
        <w:t>w</w:t>
      </w:r>
      <w:r w:rsidR="007428E1" w:rsidRPr="00DC2216">
        <w:rPr>
          <w:lang w:bidi="en-GB"/>
        </w:rPr>
        <w:t xml:space="preserve">, </w:t>
      </w:r>
      <w:r w:rsidR="007428E1" w:rsidRPr="00DC2216">
        <w:rPr>
          <w:i/>
          <w:iCs/>
          <w:lang w:bidi="en-GB"/>
        </w:rPr>
        <w:t>y</w:t>
      </w:r>
      <w:r w:rsidR="007428E1" w:rsidRPr="00DC2216">
        <w:rPr>
          <w:lang w:bidi="en-GB"/>
        </w:rPr>
        <w:t xml:space="preserve"> read the same forwards and backwards. </w:t>
      </w:r>
      <w:r w:rsidR="0097055B">
        <w:rPr>
          <w:lang w:bidi="en-GB"/>
        </w:rPr>
        <w:t>I</w:t>
      </w:r>
      <w:r w:rsidR="007428E1" w:rsidRPr="00DC2216">
        <w:rPr>
          <w:lang w:bidi="en-GB"/>
        </w:rPr>
        <w:t>t is possible to prove that the mean is always 6 without spotting this</w:t>
      </w:r>
      <w:r w:rsidR="0046200C">
        <w:rPr>
          <w:lang w:bidi="en-GB"/>
        </w:rPr>
        <w:t xml:space="preserve">, by setting up and simplifying the following: </w:t>
      </w:r>
    </w:p>
    <w:p w14:paraId="2F2A976A" w14:textId="3E6423CC" w:rsidR="008E1171" w:rsidRDefault="0046200C" w:rsidP="00DC2216">
      <w:pPr>
        <w:spacing w:after="100" w:afterAutospacing="1"/>
        <w:rPr>
          <w:lang w:bidi="en-GB"/>
        </w:rPr>
      </w:pPr>
      <m:oMathPara>
        <m:oMath>
          <m:r>
            <w:rPr>
              <w:rFonts w:ascii="Cambria Math" w:hAnsi="Cambria Math"/>
              <w:vertAlign w:val="subscript"/>
              <w:lang w:bidi="en-GB"/>
            </w:rPr>
            <m:t>mean=</m:t>
          </m:r>
          <m:f>
            <m:fPr>
              <m:ctrlPr>
                <w:rPr>
                  <w:rFonts w:ascii="Cambria Math" w:hAnsi="Cambria Math"/>
                  <w:i/>
                  <w:vertAlign w:val="subscript"/>
                  <w:lang w:bidi="en-GB"/>
                </w:rPr>
              </m:ctrlPr>
            </m:fPr>
            <m:num>
              <m:r>
                <w:rPr>
                  <w:rFonts w:ascii="Cambria Math" w:hAnsi="Cambria Math"/>
                  <w:vertAlign w:val="subscript"/>
                  <w:lang w:bidi="en-GB"/>
                </w:rPr>
                <m:t>4y+5w+6y+7w+8y</m:t>
              </m:r>
            </m:num>
            <m:den>
              <m:r>
                <w:rPr>
                  <w:rFonts w:ascii="Cambria Math" w:hAnsi="Cambria Math"/>
                  <w:vertAlign w:val="subscript"/>
                  <w:lang w:bidi="en-GB"/>
                </w:rPr>
                <m:t>y+w+y+w+y</m:t>
              </m:r>
            </m:den>
          </m:f>
        </m:oMath>
      </m:oMathPara>
    </w:p>
    <w:p w14:paraId="5AF687A9" w14:textId="77777777" w:rsidR="008E1171" w:rsidRDefault="008E1171" w:rsidP="00DC2216">
      <w:pPr>
        <w:spacing w:after="100" w:afterAutospacing="1"/>
        <w:rPr>
          <w:lang w:bidi="en-GB"/>
        </w:rPr>
      </w:pPr>
    </w:p>
    <w:p w14:paraId="2D9C3A42" w14:textId="136A22B7" w:rsidR="007428E1" w:rsidRDefault="00A549E1" w:rsidP="00DC2216">
      <w:pPr>
        <w:spacing w:after="100" w:afterAutospacing="1"/>
        <w:rPr>
          <w:lang w:bidi="en-GB"/>
        </w:rPr>
      </w:pPr>
      <w:r w:rsidRPr="00DC2216">
        <w:rPr>
          <w:noProof/>
          <w:lang w:bidi="en-GB"/>
        </w:rPr>
        <w:lastRenderedPageBreak/>
        <w:drawing>
          <wp:anchor distT="0" distB="0" distL="114300" distR="114300" simplePos="0" relativeHeight="251658240" behindDoc="0" locked="0" layoutInCell="1" allowOverlap="1" wp14:anchorId="130AE481" wp14:editId="5754E906">
            <wp:simplePos x="0" y="0"/>
            <wp:positionH relativeFrom="column">
              <wp:posOffset>4584138</wp:posOffset>
            </wp:positionH>
            <wp:positionV relativeFrom="paragraph">
              <wp:posOffset>12949</wp:posOffset>
            </wp:positionV>
            <wp:extent cx="964565" cy="1325880"/>
            <wp:effectExtent l="12700" t="12700" r="13335" b="7620"/>
            <wp:wrapSquare wrapText="bothSides"/>
            <wp:docPr id="16" name="Picture2.png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2.png" descr="Table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53" t="53956"/>
                    <a:stretch/>
                  </pic:blipFill>
                  <pic:spPr bwMode="auto">
                    <a:xfrm>
                      <a:off x="0" y="0"/>
                      <a:ext cx="964565" cy="132588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171">
        <w:rPr>
          <w:lang w:bidi="en-GB"/>
        </w:rPr>
        <w:t>But s</w:t>
      </w:r>
      <w:r w:rsidR="007428E1" w:rsidRPr="00DC2216">
        <w:rPr>
          <w:lang w:bidi="en-GB"/>
        </w:rPr>
        <w:t>potting the symmetry leads to a chance to generalis</w:t>
      </w:r>
      <w:r w:rsidR="0046200C">
        <w:rPr>
          <w:lang w:bidi="en-GB"/>
        </w:rPr>
        <w:t>e</w:t>
      </w:r>
      <w:r w:rsidR="007428E1" w:rsidRPr="00DC2216">
        <w:rPr>
          <w:lang w:bidi="en-GB"/>
        </w:rPr>
        <w:t>. I</w:t>
      </w:r>
      <w:r w:rsidR="008E1171">
        <w:rPr>
          <w:lang w:bidi="en-GB"/>
        </w:rPr>
        <w:t>n</w:t>
      </w:r>
      <w:r>
        <w:rPr>
          <w:lang w:bidi="en-GB"/>
        </w:rPr>
        <w:br/>
      </w:r>
      <w:r w:rsidR="008E1171">
        <w:rPr>
          <w:lang w:bidi="en-GB"/>
        </w:rPr>
        <w:t>question 16, i</w:t>
      </w:r>
      <w:r w:rsidR="007428E1" w:rsidRPr="00DC2216">
        <w:rPr>
          <w:lang w:bidi="en-GB"/>
        </w:rPr>
        <w:t xml:space="preserve">f </w:t>
      </w:r>
      <w:r w:rsidR="0069706B">
        <w:rPr>
          <w:lang w:bidi="en-GB"/>
        </w:rPr>
        <w:t>I</w:t>
      </w:r>
      <w:r w:rsidR="007428E1" w:rsidRPr="00DC2216">
        <w:rPr>
          <w:lang w:bidi="en-GB"/>
        </w:rPr>
        <w:t xml:space="preserve"> replaced </w:t>
      </w:r>
      <w:r w:rsidR="0046200C" w:rsidRPr="00DC2216">
        <w:rPr>
          <w:i/>
          <w:iCs/>
          <w:lang w:bidi="en-GB"/>
        </w:rPr>
        <w:t>y</w:t>
      </w:r>
      <w:r w:rsidR="0046200C" w:rsidRPr="00DC2216">
        <w:rPr>
          <w:lang w:bidi="en-GB"/>
        </w:rPr>
        <w:t xml:space="preserve">, </w:t>
      </w:r>
      <w:r w:rsidR="0046200C" w:rsidRPr="00DC2216">
        <w:rPr>
          <w:i/>
          <w:iCs/>
          <w:lang w:bidi="en-GB"/>
        </w:rPr>
        <w:t>w</w:t>
      </w:r>
      <w:r w:rsidR="0046200C" w:rsidRPr="00DC2216">
        <w:rPr>
          <w:lang w:bidi="en-GB"/>
        </w:rPr>
        <w:t xml:space="preserve">, </w:t>
      </w:r>
      <w:r w:rsidR="0046200C" w:rsidRPr="00DC2216">
        <w:rPr>
          <w:i/>
          <w:iCs/>
          <w:lang w:bidi="en-GB"/>
        </w:rPr>
        <w:t>y</w:t>
      </w:r>
      <w:r w:rsidR="0046200C" w:rsidRPr="00DC2216">
        <w:rPr>
          <w:lang w:bidi="en-GB"/>
        </w:rPr>
        <w:t xml:space="preserve">, </w:t>
      </w:r>
      <w:r w:rsidR="0046200C" w:rsidRPr="00DC2216">
        <w:rPr>
          <w:i/>
          <w:iCs/>
          <w:lang w:bidi="en-GB"/>
        </w:rPr>
        <w:t>w</w:t>
      </w:r>
      <w:r w:rsidR="0046200C" w:rsidRPr="00DC2216">
        <w:rPr>
          <w:lang w:bidi="en-GB"/>
        </w:rPr>
        <w:t xml:space="preserve">, </w:t>
      </w:r>
      <w:r w:rsidR="0046200C" w:rsidRPr="00DC2216">
        <w:rPr>
          <w:i/>
          <w:iCs/>
          <w:lang w:bidi="en-GB"/>
        </w:rPr>
        <w:t>y</w:t>
      </w:r>
      <w:r w:rsidR="007428E1" w:rsidRPr="00DC2216">
        <w:rPr>
          <w:lang w:bidi="en-GB"/>
        </w:rPr>
        <w:t xml:space="preserve"> with</w:t>
      </w:r>
      <w:r w:rsidR="0046200C">
        <w:rPr>
          <w:lang w:bidi="en-GB"/>
        </w:rPr>
        <w:t xml:space="preserve"> </w:t>
      </w:r>
      <w:r w:rsidR="00EA1E90" w:rsidRPr="00EA1E90">
        <w:rPr>
          <w:i/>
          <w:iCs/>
          <w:lang w:bidi="en-GB"/>
        </w:rPr>
        <w:t>any</w:t>
      </w:r>
      <w:r w:rsidR="00EA1E90">
        <w:rPr>
          <w:lang w:bidi="en-GB"/>
        </w:rPr>
        <w:t xml:space="preserve"> symmetric sequence </w:t>
      </w:r>
      <w:r w:rsidR="0046200C">
        <w:rPr>
          <w:lang w:bidi="en-GB"/>
        </w:rPr>
        <w:t>(</w:t>
      </w:r>
      <w:r w:rsidR="00EA1E90">
        <w:rPr>
          <w:lang w:bidi="en-GB"/>
        </w:rPr>
        <w:t>e.g.</w:t>
      </w:r>
      <w:r w:rsidR="0046200C">
        <w:rPr>
          <w:lang w:bidi="en-GB"/>
        </w:rPr>
        <w:t xml:space="preserve">) </w:t>
      </w:r>
      <w:r w:rsidR="007428E1" w:rsidRPr="00DC2216">
        <w:rPr>
          <w:i/>
          <w:iCs/>
          <w:lang w:bidi="en-GB"/>
        </w:rPr>
        <w:t>a</w:t>
      </w:r>
      <w:r w:rsidR="007428E1" w:rsidRPr="00DC2216">
        <w:rPr>
          <w:lang w:bidi="en-GB"/>
        </w:rPr>
        <w:t xml:space="preserve">, </w:t>
      </w:r>
      <w:r w:rsidR="007428E1" w:rsidRPr="00DC2216">
        <w:rPr>
          <w:i/>
          <w:iCs/>
          <w:lang w:bidi="en-GB"/>
        </w:rPr>
        <w:t>b</w:t>
      </w:r>
      <w:r w:rsidR="007428E1" w:rsidRPr="00DC2216">
        <w:rPr>
          <w:lang w:bidi="en-GB"/>
        </w:rPr>
        <w:t xml:space="preserve">, </w:t>
      </w:r>
      <w:r w:rsidR="007428E1" w:rsidRPr="00DC2216">
        <w:rPr>
          <w:i/>
          <w:iCs/>
          <w:lang w:bidi="en-GB"/>
        </w:rPr>
        <w:t>c</w:t>
      </w:r>
      <w:r w:rsidR="007428E1" w:rsidRPr="00DC2216">
        <w:rPr>
          <w:lang w:bidi="en-GB"/>
        </w:rPr>
        <w:t xml:space="preserve">, </w:t>
      </w:r>
      <w:r w:rsidR="007428E1" w:rsidRPr="00DC2216">
        <w:rPr>
          <w:i/>
          <w:iCs/>
          <w:lang w:bidi="en-GB"/>
        </w:rPr>
        <w:t>b</w:t>
      </w:r>
      <w:r w:rsidR="007428E1" w:rsidRPr="00DC2216">
        <w:rPr>
          <w:lang w:bidi="en-GB"/>
        </w:rPr>
        <w:t xml:space="preserve">, </w:t>
      </w:r>
      <w:r w:rsidR="007428E1" w:rsidRPr="00DC2216">
        <w:rPr>
          <w:i/>
          <w:iCs/>
          <w:lang w:bidi="en-GB"/>
        </w:rPr>
        <w:t>a</w:t>
      </w:r>
      <w:r w:rsidR="007428E1" w:rsidRPr="00DC2216">
        <w:rPr>
          <w:lang w:bidi="en-GB"/>
        </w:rPr>
        <w:t xml:space="preserve">, would the mean still be 6? If the frequencies were instead </w:t>
      </w:r>
      <w:r w:rsidR="0046200C" w:rsidRPr="00DC2216">
        <w:rPr>
          <w:i/>
          <w:iCs/>
          <w:lang w:bidi="en-GB"/>
        </w:rPr>
        <w:t>a</w:t>
      </w:r>
      <w:r w:rsidR="0046200C" w:rsidRPr="00DC2216">
        <w:rPr>
          <w:lang w:bidi="en-GB"/>
        </w:rPr>
        <w:t xml:space="preserve">, </w:t>
      </w:r>
      <w:r w:rsidR="0046200C" w:rsidRPr="00DC2216">
        <w:rPr>
          <w:i/>
          <w:iCs/>
          <w:lang w:bidi="en-GB"/>
        </w:rPr>
        <w:t>b</w:t>
      </w:r>
      <w:r w:rsidR="0046200C" w:rsidRPr="00DC2216">
        <w:rPr>
          <w:lang w:bidi="en-GB"/>
        </w:rPr>
        <w:t xml:space="preserve">, </w:t>
      </w:r>
      <w:r w:rsidR="0046200C" w:rsidRPr="00DC2216">
        <w:rPr>
          <w:i/>
          <w:iCs/>
          <w:lang w:bidi="en-GB"/>
        </w:rPr>
        <w:t>c</w:t>
      </w:r>
      <w:r w:rsidR="0046200C" w:rsidRPr="00DC2216">
        <w:rPr>
          <w:lang w:bidi="en-GB"/>
        </w:rPr>
        <w:t xml:space="preserve">, </w:t>
      </w:r>
      <w:r w:rsidR="0046200C">
        <w:rPr>
          <w:i/>
          <w:iCs/>
          <w:lang w:bidi="en-GB"/>
        </w:rPr>
        <w:t>d</w:t>
      </w:r>
      <w:r w:rsidR="0046200C" w:rsidRPr="00DC2216">
        <w:rPr>
          <w:lang w:bidi="en-GB"/>
        </w:rPr>
        <w:t xml:space="preserve">, </w:t>
      </w:r>
      <w:r w:rsidR="0046200C" w:rsidRPr="00DC2216">
        <w:rPr>
          <w:i/>
          <w:iCs/>
          <w:lang w:bidi="en-GB"/>
        </w:rPr>
        <w:t>a</w:t>
      </w:r>
      <w:r w:rsidR="0046200C" w:rsidRPr="00DC2216">
        <w:rPr>
          <w:lang w:bidi="en-GB"/>
        </w:rPr>
        <w:t xml:space="preserve"> </w:t>
      </w:r>
      <w:r w:rsidR="007428E1" w:rsidRPr="00DC2216">
        <w:rPr>
          <w:lang w:bidi="en-GB"/>
        </w:rPr>
        <w:t xml:space="preserve">but the mean was still 6, what could </w:t>
      </w:r>
      <w:r w:rsidR="0046200C">
        <w:rPr>
          <w:lang w:bidi="en-GB"/>
        </w:rPr>
        <w:t>we</w:t>
      </w:r>
      <w:r w:rsidR="007428E1" w:rsidRPr="00DC2216">
        <w:rPr>
          <w:lang w:bidi="en-GB"/>
        </w:rPr>
        <w:t xml:space="preserve"> conclude?</w:t>
      </w:r>
      <w:r w:rsidRPr="00A549E1">
        <w:rPr>
          <w:lang w:bidi="en-GB"/>
        </w:rPr>
        <w:t xml:space="preserve"> </w:t>
      </w:r>
    </w:p>
    <w:p w14:paraId="10CA0394" w14:textId="23F016CD" w:rsidR="00A549E1" w:rsidRDefault="008E1171" w:rsidP="005B5ADA">
      <w:pPr>
        <w:spacing w:after="100" w:afterAutospacing="1"/>
        <w:rPr>
          <w:lang w:bidi="en-GB"/>
        </w:rPr>
      </w:pPr>
      <w:r>
        <w:rPr>
          <w:lang w:bidi="en-GB"/>
        </w:rPr>
        <w:t xml:space="preserve">I also like </w:t>
      </w:r>
      <w:r w:rsidR="00E6647E">
        <w:rPr>
          <w:lang w:bidi="en-GB"/>
        </w:rPr>
        <w:t>tying</w:t>
      </w:r>
      <w:r>
        <w:rPr>
          <w:lang w:bidi="en-GB"/>
        </w:rPr>
        <w:t xml:space="preserve"> question 16 </w:t>
      </w:r>
      <w:r w:rsidR="00E6647E">
        <w:rPr>
          <w:lang w:bidi="en-GB"/>
        </w:rPr>
        <w:t xml:space="preserve">back to questions 1 and 2 </w:t>
      </w:r>
      <w:r>
        <w:rPr>
          <w:lang w:bidi="en-GB"/>
        </w:rPr>
        <w:t xml:space="preserve">using </w:t>
      </w:r>
      <w:r w:rsidR="00E6647E">
        <w:rPr>
          <w:lang w:bidi="en-GB"/>
        </w:rPr>
        <w:t>an alternative</w:t>
      </w:r>
      <w:r>
        <w:rPr>
          <w:lang w:bidi="en-GB"/>
        </w:rPr>
        <w:t xml:space="preserve"> approach</w:t>
      </w:r>
      <w:r w:rsidR="00EA1E90">
        <w:rPr>
          <w:lang w:bidi="en-GB"/>
        </w:rPr>
        <w:t>—</w:t>
      </w:r>
      <w:r w:rsidR="00D065B4">
        <w:rPr>
          <w:lang w:bidi="en-GB"/>
        </w:rPr>
        <w:t xml:space="preserve">appreciating how scores </w:t>
      </w:r>
      <w:r w:rsidR="00D065B4" w:rsidRPr="00DC2216">
        <w:rPr>
          <w:lang w:bidi="en-GB"/>
        </w:rPr>
        <w:t>below the mean must be perfectly “balanced out” by scores above the mean</w:t>
      </w:r>
      <w:r w:rsidR="00D065B4">
        <w:rPr>
          <w:lang w:bidi="en-GB"/>
        </w:rPr>
        <w:t>.</w:t>
      </w:r>
    </w:p>
    <w:p w14:paraId="242CC7B3" w14:textId="2CB75148" w:rsidR="005B5ADA" w:rsidRDefault="00A549E1" w:rsidP="005B5ADA">
      <w:pPr>
        <w:spacing w:after="100" w:afterAutospacing="1"/>
        <w:rPr>
          <w:lang w:bidi="en-GB"/>
        </w:rPr>
      </w:pPr>
      <w:r w:rsidRPr="00DC2216">
        <w:rPr>
          <w:noProof/>
          <w:lang w:bidi="en-GB"/>
        </w:rPr>
        <w:drawing>
          <wp:anchor distT="0" distB="0" distL="114300" distR="114300" simplePos="0" relativeHeight="251659264" behindDoc="0" locked="0" layoutInCell="1" allowOverlap="1" wp14:anchorId="33BBF70B" wp14:editId="0CA42BEF">
            <wp:simplePos x="0" y="0"/>
            <wp:positionH relativeFrom="column">
              <wp:posOffset>4068934</wp:posOffset>
            </wp:positionH>
            <wp:positionV relativeFrom="paragraph">
              <wp:posOffset>2540</wp:posOffset>
            </wp:positionV>
            <wp:extent cx="953770" cy="1230630"/>
            <wp:effectExtent l="12700" t="12700" r="11430" b="13970"/>
            <wp:wrapSquare wrapText="bothSides"/>
            <wp:docPr id="17" name="Picture1.png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png" descr="Table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08" r="75305" b="48821"/>
                    <a:stretch/>
                  </pic:blipFill>
                  <pic:spPr bwMode="auto">
                    <a:xfrm>
                      <a:off x="0" y="0"/>
                      <a:ext cx="953770" cy="123063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ADA">
        <w:rPr>
          <w:lang w:bidi="en-GB"/>
        </w:rPr>
        <w:t xml:space="preserve">For example, in </w:t>
      </w:r>
      <w:r w:rsidR="005B5ADA" w:rsidRPr="00D065B4">
        <w:rPr>
          <w:b/>
          <w:bCs/>
          <w:lang w:bidi="en-GB"/>
        </w:rPr>
        <w:t>question 1</w:t>
      </w:r>
      <w:r w:rsidR="00D065B4" w:rsidRPr="00D065B4">
        <w:rPr>
          <w:lang w:bidi="en-GB"/>
        </w:rPr>
        <w:t>, g</w:t>
      </w:r>
      <w:r w:rsidR="005B5ADA">
        <w:rPr>
          <w:lang w:bidi="en-GB"/>
        </w:rPr>
        <w:t>iven that</w:t>
      </w:r>
      <w:r w:rsidR="005B5ADA" w:rsidRPr="00DC2216">
        <w:rPr>
          <w:lang w:bidi="en-GB"/>
        </w:rPr>
        <w:t xml:space="preserve"> the mean is 5</w:t>
      </w:r>
      <w:r w:rsidR="005B5ADA">
        <w:rPr>
          <w:lang w:bidi="en-GB"/>
        </w:rPr>
        <w:t>,</w:t>
      </w:r>
    </w:p>
    <w:p w14:paraId="42BCFED9" w14:textId="41DB9635" w:rsidR="005B5ADA" w:rsidRDefault="005B5ADA" w:rsidP="005B5ADA">
      <w:pPr>
        <w:pStyle w:val="ListParagraph"/>
        <w:numPr>
          <w:ilvl w:val="0"/>
          <w:numId w:val="3"/>
        </w:numPr>
        <w:spacing w:after="100" w:afterAutospacing="1"/>
        <w:rPr>
          <w:lang w:bidi="en-GB"/>
        </w:rPr>
      </w:pPr>
      <w:r w:rsidRPr="00DC2216">
        <w:rPr>
          <w:lang w:bidi="en-GB"/>
        </w:rPr>
        <w:t xml:space="preserve">the </w:t>
      </w:r>
      <w:r>
        <w:rPr>
          <w:lang w:bidi="en-GB"/>
        </w:rPr>
        <w:t>single</w:t>
      </w:r>
      <w:r w:rsidRPr="00DC2216">
        <w:rPr>
          <w:lang w:bidi="en-GB"/>
        </w:rPr>
        <w:t xml:space="preserve"> score of 3 gives a </w:t>
      </w:r>
      <w:r>
        <w:rPr>
          <w:lang w:bidi="en-GB"/>
        </w:rPr>
        <w:t>“</w:t>
      </w:r>
      <w:r w:rsidRPr="00DC2216">
        <w:rPr>
          <w:lang w:bidi="en-GB"/>
        </w:rPr>
        <w:t>deficit</w:t>
      </w:r>
      <w:r>
        <w:rPr>
          <w:lang w:bidi="en-GB"/>
        </w:rPr>
        <w:t>”</w:t>
      </w:r>
      <w:r w:rsidRPr="00DC2216">
        <w:rPr>
          <w:lang w:bidi="en-GB"/>
        </w:rPr>
        <w:t xml:space="preserve"> of 2</w:t>
      </w:r>
      <w:r>
        <w:rPr>
          <w:lang w:bidi="en-GB"/>
        </w:rPr>
        <w:t>;</w:t>
      </w:r>
    </w:p>
    <w:p w14:paraId="5EF3C769" w14:textId="4CA7879F" w:rsidR="005B5ADA" w:rsidRDefault="005B5ADA" w:rsidP="005B5ADA">
      <w:pPr>
        <w:pStyle w:val="ListParagraph"/>
        <w:numPr>
          <w:ilvl w:val="0"/>
          <w:numId w:val="3"/>
        </w:numPr>
        <w:spacing w:after="100" w:afterAutospacing="1"/>
        <w:rPr>
          <w:lang w:bidi="en-GB"/>
        </w:rPr>
      </w:pPr>
      <w:r>
        <w:rPr>
          <w:lang w:bidi="en-GB"/>
        </w:rPr>
        <w:t>t</w:t>
      </w:r>
      <w:r w:rsidRPr="00DC2216">
        <w:rPr>
          <w:lang w:bidi="en-GB"/>
        </w:rPr>
        <w:t>he scores of 5 have no impact on the mean</w:t>
      </w:r>
      <w:r>
        <w:rPr>
          <w:lang w:bidi="en-GB"/>
        </w:rPr>
        <w:t>;</w:t>
      </w:r>
    </w:p>
    <w:p w14:paraId="719E8A4B" w14:textId="10880B17" w:rsidR="005B5ADA" w:rsidRDefault="005B5ADA" w:rsidP="005B5ADA">
      <w:pPr>
        <w:pStyle w:val="ListParagraph"/>
        <w:numPr>
          <w:ilvl w:val="0"/>
          <w:numId w:val="3"/>
        </w:numPr>
        <w:spacing w:after="100" w:afterAutospacing="1"/>
        <w:rPr>
          <w:lang w:bidi="en-GB"/>
        </w:rPr>
      </w:pPr>
      <w:r>
        <w:rPr>
          <w:lang w:bidi="en-GB"/>
        </w:rPr>
        <w:t>t</w:t>
      </w:r>
      <w:r w:rsidRPr="00DC2216">
        <w:rPr>
          <w:lang w:bidi="en-GB"/>
        </w:rPr>
        <w:t>he two scores of 6</w:t>
      </w:r>
      <w:r>
        <w:rPr>
          <w:lang w:bidi="en-GB"/>
        </w:rPr>
        <w:t xml:space="preserve"> give a “surplus” of 2; and</w:t>
      </w:r>
    </w:p>
    <w:p w14:paraId="3D7B9003" w14:textId="479A45CD" w:rsidR="005B5ADA" w:rsidRDefault="005B5ADA" w:rsidP="005B5ADA">
      <w:pPr>
        <w:pStyle w:val="ListParagraph"/>
        <w:numPr>
          <w:ilvl w:val="0"/>
          <w:numId w:val="3"/>
        </w:numPr>
        <w:spacing w:after="100" w:afterAutospacing="1"/>
        <w:rPr>
          <w:lang w:bidi="en-GB"/>
        </w:rPr>
      </w:pPr>
      <w:r>
        <w:rPr>
          <w:lang w:bidi="en-GB"/>
        </w:rPr>
        <w:t>the</w:t>
      </w:r>
      <w:r w:rsidRPr="00DC2216">
        <w:rPr>
          <w:lang w:bidi="en-GB"/>
        </w:rPr>
        <w:t xml:space="preserve"> four scores of 7 give a “surplus” of </w:t>
      </w:r>
      <w:r>
        <w:rPr>
          <w:lang w:bidi="en-GB"/>
        </w:rPr>
        <w:t>8</w:t>
      </w:r>
      <w:r w:rsidRPr="00DC2216">
        <w:rPr>
          <w:lang w:bidi="en-GB"/>
        </w:rPr>
        <w:t>.</w:t>
      </w:r>
    </w:p>
    <w:p w14:paraId="4EB74AE7" w14:textId="342902F9" w:rsidR="005B5ADA" w:rsidRDefault="005B5ADA" w:rsidP="005B5ADA">
      <w:pPr>
        <w:spacing w:after="100" w:afterAutospacing="1"/>
        <w:rPr>
          <w:lang w:bidi="en-GB"/>
        </w:rPr>
      </w:pPr>
      <w:r w:rsidRPr="00DC2216">
        <w:rPr>
          <w:lang w:bidi="en-GB"/>
        </w:rPr>
        <w:t xml:space="preserve">Overall, </w:t>
      </w:r>
      <w:r w:rsidR="0069706B">
        <w:rPr>
          <w:lang w:bidi="en-GB"/>
        </w:rPr>
        <w:t>I</w:t>
      </w:r>
      <w:r w:rsidRPr="00DC2216">
        <w:rPr>
          <w:lang w:bidi="en-GB"/>
        </w:rPr>
        <w:t xml:space="preserve"> therefore still need a further “deficit” of 8. Since a single score of 4 results in a deficit of 1, </w:t>
      </w:r>
      <w:r w:rsidR="0069706B">
        <w:rPr>
          <w:lang w:bidi="en-GB"/>
        </w:rPr>
        <w:t>I</w:t>
      </w:r>
      <w:r w:rsidRPr="00DC2216">
        <w:rPr>
          <w:lang w:bidi="en-GB"/>
        </w:rPr>
        <w:t xml:space="preserve"> need eight such scores, so </w:t>
      </w:r>
      <w:r w:rsidRPr="005B5ADA">
        <w:rPr>
          <w:i/>
          <w:iCs/>
          <w:lang w:bidi="en-GB"/>
        </w:rPr>
        <w:t>a</w:t>
      </w:r>
      <w:r>
        <w:rPr>
          <w:lang w:bidi="en-GB"/>
        </w:rPr>
        <w:t xml:space="preserve"> </w:t>
      </w:r>
      <w:r w:rsidRPr="00DC2216">
        <w:rPr>
          <w:lang w:bidi="en-GB"/>
        </w:rPr>
        <w:t>=</w:t>
      </w:r>
      <w:r>
        <w:rPr>
          <w:lang w:bidi="en-GB"/>
        </w:rPr>
        <w:t xml:space="preserve"> </w:t>
      </w:r>
      <w:r w:rsidRPr="00DC2216">
        <w:rPr>
          <w:lang w:bidi="en-GB"/>
        </w:rPr>
        <w:t>8.</w:t>
      </w:r>
    </w:p>
    <w:p w14:paraId="4E005475" w14:textId="20E495D9" w:rsidR="005B5ADA" w:rsidRDefault="00D065B4" w:rsidP="008E1171">
      <w:pPr>
        <w:spacing w:after="100" w:afterAutospacing="1"/>
        <w:rPr>
          <w:lang w:bidi="en-GB"/>
        </w:rPr>
      </w:pPr>
      <w:r>
        <w:rPr>
          <w:lang w:bidi="en-GB"/>
        </w:rPr>
        <w:t>This approach is, to me, is mentally less taxing than setting up and solving the following in my head:</w:t>
      </w:r>
      <w:r>
        <w:rPr>
          <w:lang w:bidi="en-GB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vertAlign w:val="subscript"/>
                  <w:lang w:bidi="en-GB"/>
                </w:rPr>
              </m:ctrlPr>
            </m:fPr>
            <m:num>
              <m:r>
                <m:rPr>
                  <m:lit/>
                </m:rPr>
                <w:rPr>
                  <w:rFonts w:ascii="Cambria Math" w:hAnsi="Cambria Math"/>
                  <w:vertAlign w:val="subscript"/>
                  <w:lang w:bidi="en-GB"/>
                </w:rPr>
                <m:t>(</m:t>
              </m:r>
              <m:r>
                <w:rPr>
                  <w:rFonts w:ascii="Cambria Math" w:hAnsi="Cambria Math"/>
                  <w:vertAlign w:val="subscript"/>
                  <w:lang w:bidi="en-GB"/>
                </w:rPr>
                <m:t>3×1</m:t>
              </m:r>
              <m:r>
                <m:rPr>
                  <m:lit/>
                </m:rPr>
                <w:rPr>
                  <w:rFonts w:ascii="Cambria Math" w:hAnsi="Cambria Math"/>
                  <w:vertAlign w:val="subscript"/>
                  <w:lang w:bidi="en-GB"/>
                </w:rPr>
                <m:t>)</m:t>
              </m:r>
              <m:r>
                <w:rPr>
                  <w:rFonts w:ascii="Cambria Math" w:hAnsi="Cambria Math"/>
                  <w:vertAlign w:val="subscript"/>
                  <w:lang w:bidi="en-GB"/>
                </w:rPr>
                <m:t>+4a+</m:t>
              </m:r>
              <m:r>
                <m:rPr>
                  <m:lit/>
                </m:rPr>
                <w:rPr>
                  <w:rFonts w:ascii="Cambria Math" w:hAnsi="Cambria Math"/>
                  <w:vertAlign w:val="subscript"/>
                  <w:lang w:bidi="en-GB"/>
                </w:rPr>
                <m:t>(</m:t>
              </m:r>
              <m:r>
                <w:rPr>
                  <w:rFonts w:ascii="Cambria Math" w:hAnsi="Cambria Math"/>
                  <w:vertAlign w:val="subscript"/>
                  <w:lang w:bidi="en-GB"/>
                </w:rPr>
                <m:t>5×5</m:t>
              </m:r>
              <m:r>
                <m:rPr>
                  <m:lit/>
                </m:rPr>
                <w:rPr>
                  <w:rFonts w:ascii="Cambria Math" w:hAnsi="Cambria Math"/>
                  <w:vertAlign w:val="subscript"/>
                  <w:lang w:bidi="en-GB"/>
                </w:rPr>
                <m:t>)</m:t>
              </m:r>
              <m:r>
                <w:rPr>
                  <w:rFonts w:ascii="Cambria Math" w:hAnsi="Cambria Math"/>
                  <w:vertAlign w:val="subscript"/>
                  <w:lang w:bidi="en-GB"/>
                </w:rPr>
                <m:t>+</m:t>
              </m:r>
              <m:r>
                <m:rPr>
                  <m:lit/>
                </m:rPr>
                <w:rPr>
                  <w:rFonts w:ascii="Cambria Math" w:hAnsi="Cambria Math"/>
                  <w:vertAlign w:val="subscript"/>
                  <w:lang w:bidi="en-GB"/>
                </w:rPr>
                <m:t>(</m:t>
              </m:r>
              <m:r>
                <w:rPr>
                  <w:rFonts w:ascii="Cambria Math" w:hAnsi="Cambria Math"/>
                  <w:vertAlign w:val="subscript"/>
                  <w:lang w:bidi="en-GB"/>
                </w:rPr>
                <m:t>6×2</m:t>
              </m:r>
              <m:r>
                <m:rPr>
                  <m:lit/>
                </m:rPr>
                <w:rPr>
                  <w:rFonts w:ascii="Cambria Math" w:hAnsi="Cambria Math"/>
                  <w:vertAlign w:val="subscript"/>
                  <w:lang w:bidi="en-GB"/>
                </w:rPr>
                <m:t>)</m:t>
              </m:r>
              <m:r>
                <w:rPr>
                  <w:rFonts w:ascii="Cambria Math" w:hAnsi="Cambria Math"/>
                  <w:vertAlign w:val="subscript"/>
                  <w:lang w:bidi="en-GB"/>
                </w:rPr>
                <m:t>+</m:t>
              </m:r>
              <m:r>
                <m:rPr>
                  <m:lit/>
                </m:rPr>
                <w:rPr>
                  <w:rFonts w:ascii="Cambria Math" w:hAnsi="Cambria Math"/>
                  <w:vertAlign w:val="subscript"/>
                  <w:lang w:bidi="en-GB"/>
                </w:rPr>
                <m:t>(</m:t>
              </m:r>
              <m:r>
                <w:rPr>
                  <w:rFonts w:ascii="Cambria Math" w:hAnsi="Cambria Math"/>
                  <w:vertAlign w:val="subscript"/>
                  <w:lang w:bidi="en-GB"/>
                </w:rPr>
                <m:t>7×4</m:t>
              </m:r>
              <m:r>
                <m:rPr>
                  <m:lit/>
                </m:rPr>
                <w:rPr>
                  <w:rFonts w:ascii="Cambria Math" w:hAnsi="Cambria Math"/>
                  <w:vertAlign w:val="subscript"/>
                  <w:lang w:bidi="en-GB"/>
                </w:rPr>
                <m:t>)</m:t>
              </m:r>
            </m:num>
            <m:den>
              <m:r>
                <w:rPr>
                  <w:rFonts w:ascii="Cambria Math" w:hAnsi="Cambria Math"/>
                  <w:vertAlign w:val="subscript"/>
                  <w:lang w:bidi="en-GB"/>
                </w:rPr>
                <m:t>1+a+5+2+4</m:t>
              </m:r>
            </m:den>
          </m:f>
          <m:r>
            <w:rPr>
              <w:rFonts w:ascii="Cambria Math" w:eastAsiaTheme="minorEastAsia" w:hAnsi="Cambria Math"/>
              <w:vertAlign w:val="subscript"/>
              <w:lang w:bidi="en-GB"/>
            </w:rPr>
            <m:t>=5</m:t>
          </m:r>
        </m:oMath>
      </m:oMathPara>
    </w:p>
    <w:p w14:paraId="6688B8DA" w14:textId="3557A4A4" w:rsidR="00406D67" w:rsidRPr="00F83C3A" w:rsidRDefault="00C47152" w:rsidP="00F83C3A">
      <w:pPr>
        <w:spacing w:after="100" w:afterAutospacing="1"/>
        <w:rPr>
          <w:lang w:bidi="en-GB"/>
        </w:rPr>
      </w:pPr>
      <w:r>
        <w:rPr>
          <w:lang w:bidi="en-GB"/>
        </w:rPr>
        <w:t xml:space="preserve">The “balancing out” approach of course works in all questions, but it’s perhaps best illustrated using those questions where the mean is an integer (i.e. questions 1, 2 and 16), because the arithmetic is kept </w:t>
      </w:r>
      <w:r w:rsidR="009C3C63">
        <w:rPr>
          <w:lang w:bidi="en-GB"/>
        </w:rPr>
        <w:t xml:space="preserve">relatively </w:t>
      </w:r>
      <w:r>
        <w:rPr>
          <w:lang w:bidi="en-GB"/>
        </w:rPr>
        <w:t xml:space="preserve">simple. </w:t>
      </w:r>
      <w:r w:rsidR="00A21718">
        <w:rPr>
          <w:lang w:bidi="en-GB"/>
        </w:rPr>
        <w:t xml:space="preserve">I love how </w:t>
      </w:r>
      <w:r w:rsidR="006A501A">
        <w:rPr>
          <w:lang w:bidi="en-GB"/>
        </w:rPr>
        <w:t>this section</w:t>
      </w:r>
      <w:r w:rsidR="00EA1E90">
        <w:rPr>
          <w:lang w:bidi="en-GB"/>
        </w:rPr>
        <w:t xml:space="preserve"> of the</w:t>
      </w:r>
      <w:r w:rsidR="00A21718">
        <w:rPr>
          <w:lang w:bidi="en-GB"/>
        </w:rPr>
        <w:t xml:space="preserve"> task </w:t>
      </w:r>
      <w:r w:rsidR="006A501A">
        <w:rPr>
          <w:lang w:bidi="en-GB"/>
        </w:rPr>
        <w:t>can be</w:t>
      </w:r>
      <w:r w:rsidR="00A21718">
        <w:rPr>
          <w:lang w:bidi="en-GB"/>
        </w:rPr>
        <w:t xml:space="preserve"> bookend</w:t>
      </w:r>
      <w:r w:rsidR="006A501A">
        <w:rPr>
          <w:lang w:bidi="en-GB"/>
        </w:rPr>
        <w:t>ed</w:t>
      </w:r>
      <w:r w:rsidR="00A21718">
        <w:rPr>
          <w:lang w:bidi="en-GB"/>
        </w:rPr>
        <w:t xml:space="preserve"> in this way.</w:t>
      </w:r>
    </w:p>
    <w:p w14:paraId="64FB2188" w14:textId="408FC516" w:rsidR="00DC2216" w:rsidRPr="00DC2216" w:rsidRDefault="006A19E7" w:rsidP="00A21718">
      <w:pPr>
        <w:pStyle w:val="Heading2"/>
        <w:rPr>
          <w:lang w:bidi="en-GB"/>
        </w:rPr>
      </w:pPr>
      <w:hyperlink r:id="rId16">
        <w:r w:rsidR="00ED25BF">
          <w:rPr>
            <w:rStyle w:val="Hyperlink"/>
            <w:b/>
            <w:lang w:bidi="en-GB"/>
          </w:rPr>
          <w:t>geometry of the reciprocal function</w:t>
        </w:r>
      </w:hyperlink>
    </w:p>
    <w:p w14:paraId="4349F8F3" w14:textId="6B9628C4" w:rsidR="00A21718" w:rsidRDefault="00DC2216" w:rsidP="00DC2216">
      <w:pPr>
        <w:spacing w:after="100" w:afterAutospacing="1"/>
        <w:rPr>
          <w:lang w:bidi="en-GB"/>
        </w:rPr>
      </w:pPr>
      <w:r w:rsidRPr="00DC2216">
        <w:rPr>
          <w:lang w:bidi="en-GB"/>
        </w:rPr>
        <w:t xml:space="preserve">This task includes five slides. Shown are the first four, which all feature the curve </w:t>
      </w:r>
      <m:oMath>
        <m:r>
          <w:rPr>
            <w:rFonts w:ascii="Cambria Math" w:hAnsi="Cambria Math"/>
            <w:lang w:bidi="en-GB"/>
          </w:rPr>
          <m:t>y=</m:t>
        </m:r>
        <m:f>
          <m:fPr>
            <m:ctrlPr>
              <w:rPr>
                <w:rFonts w:ascii="Cambria Math" w:hAnsi="Cambria Math"/>
                <w:i/>
                <w:lang w:bidi="en-GB"/>
              </w:rPr>
            </m:ctrlPr>
          </m:fPr>
          <m:num>
            <m:r>
              <w:rPr>
                <w:rFonts w:ascii="Cambria Math" w:hAnsi="Cambria Math"/>
                <w:lang w:bidi="en-GB"/>
              </w:rPr>
              <m:t>12</m:t>
            </m:r>
          </m:num>
          <m:den>
            <m:r>
              <w:rPr>
                <w:rFonts w:ascii="Cambria Math" w:hAnsi="Cambria Math"/>
                <w:lang w:bidi="en-GB"/>
              </w:rPr>
              <m:t>x</m:t>
            </m:r>
          </m:den>
        </m:f>
      </m:oMath>
      <w:r w:rsidRPr="00DC2216">
        <w:rPr>
          <w:lang w:bidi="en-GB"/>
        </w:rPr>
        <w:t>.</w:t>
      </w:r>
    </w:p>
    <w:p w14:paraId="38187C9D" w14:textId="7C9656A1" w:rsidR="00F83C3A" w:rsidRDefault="00A21718" w:rsidP="00A21718">
      <w:pPr>
        <w:rPr>
          <w:rFonts w:ascii="Times New Roman" w:eastAsia="Times New Roman" w:hAnsi="Times New Roman" w:cs="Times New Roman"/>
          <w:lang w:eastAsia="en-GB"/>
        </w:rPr>
      </w:pPr>
      <w:r w:rsidRPr="00A21718">
        <w:rPr>
          <w:rFonts w:ascii="Times New Roman" w:eastAsia="Times New Roman" w:hAnsi="Times New Roman" w:cs="Times New Roman"/>
          <w:lang w:eastAsia="en-GB"/>
        </w:rPr>
        <w:fldChar w:fldCharType="begin"/>
      </w:r>
      <w:r w:rsidR="00953DDC">
        <w:rPr>
          <w:rFonts w:ascii="Times New Roman" w:eastAsia="Times New Roman" w:hAnsi="Times New Roman" w:cs="Times New Roman"/>
          <w:lang w:eastAsia="en-GB"/>
        </w:rPr>
        <w:instrText xml:space="preserve"> INCLUDEPICTURE "C:\\var\\folders\\z9\\dtqqqhwj7dnc357bkwp8fnqw0000gn\\T\\com.microsoft.Word\\WebArchiveCopyPasteTempFiles\\Picture2.png" \* MERGEFORMAT </w:instrText>
      </w:r>
      <w:r w:rsidRPr="00A21718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21718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999785F" wp14:editId="2D4063C4">
            <wp:extent cx="2833041" cy="2124000"/>
            <wp:effectExtent l="12700" t="12700" r="12065" b="10160"/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41" cy="212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21718">
        <w:rPr>
          <w:rFonts w:ascii="Times New Roman" w:eastAsia="Times New Roman" w:hAnsi="Times New Roman" w:cs="Times New Roman"/>
          <w:lang w:eastAsia="en-GB"/>
        </w:rPr>
        <w:fldChar w:fldCharType="end"/>
      </w:r>
      <w:r w:rsidRPr="00A21718">
        <w:rPr>
          <w:rFonts w:ascii="Times New Roman" w:eastAsia="Times New Roman" w:hAnsi="Times New Roman" w:cs="Times New Roman"/>
          <w:lang w:eastAsia="en-GB"/>
        </w:rPr>
        <w:fldChar w:fldCharType="begin"/>
      </w:r>
      <w:r w:rsidR="00953DDC">
        <w:rPr>
          <w:rFonts w:ascii="Times New Roman" w:eastAsia="Times New Roman" w:hAnsi="Times New Roman" w:cs="Times New Roman"/>
          <w:lang w:eastAsia="en-GB"/>
        </w:rPr>
        <w:instrText xml:space="preserve"> INCLUDEPICTURE "C:\\var\\folders\\z9\\dtqqqhwj7dnc357bkwp8fnqw0000gn\\T\\com.microsoft.Word\\WebArchiveCopyPasteTempFiles\\Picture3.png" \* MERGEFORMAT </w:instrText>
      </w:r>
      <w:r w:rsidRPr="00A21718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21718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5AD27A6" wp14:editId="2A4975A3">
            <wp:extent cx="2806206" cy="2124000"/>
            <wp:effectExtent l="12700" t="12700" r="13335" b="10160"/>
            <wp:docPr id="12" name="Picture 1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206" cy="212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21718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B58ED38" w14:textId="5F1C6482" w:rsidR="00A21718" w:rsidRPr="00A21718" w:rsidRDefault="00A21718" w:rsidP="00A21718">
      <w:pPr>
        <w:rPr>
          <w:rFonts w:ascii="Times New Roman" w:eastAsia="Times New Roman" w:hAnsi="Times New Roman" w:cs="Times New Roman"/>
          <w:lang w:eastAsia="en-GB"/>
        </w:rPr>
      </w:pPr>
      <w:r w:rsidRPr="00A21718">
        <w:rPr>
          <w:rFonts w:ascii="Times New Roman" w:eastAsia="Times New Roman" w:hAnsi="Times New Roman" w:cs="Times New Roman"/>
          <w:lang w:eastAsia="en-GB"/>
        </w:rPr>
        <w:lastRenderedPageBreak/>
        <w:fldChar w:fldCharType="begin"/>
      </w:r>
      <w:r w:rsidR="00953DDC">
        <w:rPr>
          <w:rFonts w:ascii="Times New Roman" w:eastAsia="Times New Roman" w:hAnsi="Times New Roman" w:cs="Times New Roman"/>
          <w:lang w:eastAsia="en-GB"/>
        </w:rPr>
        <w:instrText xml:space="preserve"> INCLUDEPICTURE "C:\\var\\folders\\z9\\dtqqqhwj7dnc357bkwp8fnqw0000gn\\T\\com.microsoft.Word\\WebArchiveCopyPasteTempFiles\\Picture4.png" \* MERGEFORMAT </w:instrText>
      </w:r>
      <w:r w:rsidRPr="00A21718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21718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792E14B" wp14:editId="37D5EDEB">
            <wp:extent cx="2833041" cy="2124000"/>
            <wp:effectExtent l="12700" t="12700" r="12065" b="10160"/>
            <wp:docPr id="13" name="Picture 1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41" cy="212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21718">
        <w:rPr>
          <w:rFonts w:ascii="Times New Roman" w:eastAsia="Times New Roman" w:hAnsi="Times New Roman" w:cs="Times New Roman"/>
          <w:lang w:eastAsia="en-GB"/>
        </w:rPr>
        <w:fldChar w:fldCharType="end"/>
      </w:r>
      <w:r w:rsidRPr="00A21718">
        <w:rPr>
          <w:rFonts w:ascii="Times New Roman" w:eastAsia="Times New Roman" w:hAnsi="Times New Roman" w:cs="Times New Roman"/>
          <w:lang w:eastAsia="en-GB"/>
        </w:rPr>
        <w:fldChar w:fldCharType="begin"/>
      </w:r>
      <w:r w:rsidR="00953DDC">
        <w:rPr>
          <w:rFonts w:ascii="Times New Roman" w:eastAsia="Times New Roman" w:hAnsi="Times New Roman" w:cs="Times New Roman"/>
          <w:lang w:eastAsia="en-GB"/>
        </w:rPr>
        <w:instrText xml:space="preserve"> INCLUDEPICTURE "C:\\var\\folders\\z9\\dtqqqhwj7dnc357bkwp8fnqw0000gn\\T\\com.microsoft.Word\\WebArchiveCopyPasteTempFiles\\Picture5.png" \* MERGEFORMAT </w:instrText>
      </w:r>
      <w:r w:rsidRPr="00A21718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21718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7A9E23D" wp14:editId="3566494B">
            <wp:extent cx="2833041" cy="2124000"/>
            <wp:effectExtent l="12700" t="12700" r="12065" b="10160"/>
            <wp:docPr id="14" name="Picture 1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41" cy="212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21718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8D9B9F0" w14:textId="3D913F05" w:rsidR="00A21718" w:rsidRPr="00A21718" w:rsidRDefault="00A21718" w:rsidP="00A21718">
      <w:pPr>
        <w:rPr>
          <w:rFonts w:ascii="Times New Roman" w:eastAsia="Times New Roman" w:hAnsi="Times New Roman" w:cs="Times New Roman"/>
          <w:lang w:eastAsia="en-GB"/>
        </w:rPr>
      </w:pPr>
    </w:p>
    <w:p w14:paraId="11424F67" w14:textId="3EB2681C" w:rsidR="00DC2216" w:rsidRPr="00DC2216" w:rsidRDefault="00DC2216" w:rsidP="00DC2216">
      <w:pPr>
        <w:spacing w:after="100" w:afterAutospacing="1"/>
        <w:rPr>
          <w:lang w:bidi="en-GB"/>
        </w:rPr>
      </w:pPr>
      <w:r w:rsidRPr="00DC2216">
        <w:rPr>
          <w:lang w:bidi="en-GB"/>
        </w:rPr>
        <w:t>The line</w:t>
      </w:r>
      <w:r w:rsidR="00A21718">
        <w:rPr>
          <w:lang w:bidi="en-GB"/>
        </w:rPr>
        <w:t xml:space="preserve"> </w:t>
      </w:r>
      <m:oMath>
        <m:r>
          <w:rPr>
            <w:rFonts w:ascii="Cambria Math" w:hAnsi="Cambria Math"/>
            <w:lang w:bidi="en-GB"/>
          </w:rPr>
          <m:t>y=x</m:t>
        </m:r>
      </m:oMath>
      <w:r w:rsidR="00A21718">
        <w:rPr>
          <w:rFonts w:eastAsiaTheme="minorEastAsia"/>
          <w:lang w:bidi="en-GB"/>
        </w:rPr>
        <w:t xml:space="preserve"> </w:t>
      </w:r>
      <w:r w:rsidRPr="00DC2216">
        <w:rPr>
          <w:lang w:bidi="en-GB"/>
        </w:rPr>
        <w:t xml:space="preserve">is a line of symmetry </w:t>
      </w:r>
      <w:r w:rsidR="00F83C3A">
        <w:rPr>
          <w:lang w:bidi="en-GB"/>
        </w:rPr>
        <w:t>on all four slides</w:t>
      </w:r>
      <w:r w:rsidR="00EB5D00">
        <w:rPr>
          <w:lang w:bidi="en-GB"/>
        </w:rPr>
        <w:t xml:space="preserve">—even where we only </w:t>
      </w:r>
      <w:r w:rsidR="0069706B">
        <w:rPr>
          <w:lang w:bidi="en-GB"/>
        </w:rPr>
        <w:t>have</w:t>
      </w:r>
      <w:r w:rsidR="00EB5D00">
        <w:rPr>
          <w:lang w:bidi="en-GB"/>
        </w:rPr>
        <w:t xml:space="preserve"> the first quadrant.</w:t>
      </w:r>
      <w:r w:rsidRPr="00DC2216">
        <w:rPr>
          <w:lang w:bidi="en-GB"/>
        </w:rPr>
        <w:t xml:space="preserve"> </w:t>
      </w:r>
      <w:r w:rsidR="00EB5D00">
        <w:rPr>
          <w:lang w:bidi="en-GB"/>
        </w:rPr>
        <w:t>Th</w:t>
      </w:r>
      <w:r w:rsidR="009C3C63">
        <w:rPr>
          <w:lang w:bidi="en-GB"/>
        </w:rPr>
        <w:t>is</w:t>
      </w:r>
      <w:r w:rsidR="00EB5D00">
        <w:rPr>
          <w:lang w:bidi="en-GB"/>
        </w:rPr>
        <w:t xml:space="preserve"> line of symmetry </w:t>
      </w:r>
      <w:r w:rsidRPr="00DC2216">
        <w:rPr>
          <w:lang w:bidi="en-GB"/>
        </w:rPr>
        <w:t>may not initially be obvious to all students. On the very first slide, however, is the opportunity to spot that e</w:t>
      </w:r>
      <w:r w:rsidR="00A21718">
        <w:rPr>
          <w:lang w:bidi="en-GB"/>
        </w:rPr>
        <w:t>.</w:t>
      </w:r>
      <w:r w:rsidRPr="00DC2216">
        <w:rPr>
          <w:lang w:bidi="en-GB"/>
        </w:rPr>
        <w:t>g</w:t>
      </w:r>
      <w:r w:rsidR="00A21718">
        <w:rPr>
          <w:lang w:bidi="en-GB"/>
        </w:rPr>
        <w:t>.</w:t>
      </w:r>
      <w:r w:rsidRPr="00DC2216">
        <w:rPr>
          <w:lang w:bidi="en-GB"/>
        </w:rPr>
        <w:t xml:space="preserve"> (1,</w:t>
      </w:r>
      <w:r w:rsidR="00A21718">
        <w:rPr>
          <w:lang w:bidi="en-GB"/>
        </w:rPr>
        <w:t xml:space="preserve"> </w:t>
      </w:r>
      <w:r w:rsidRPr="00DC2216">
        <w:rPr>
          <w:lang w:bidi="en-GB"/>
        </w:rPr>
        <w:t>12) and (12,</w:t>
      </w:r>
      <w:r w:rsidR="00A21718">
        <w:rPr>
          <w:lang w:bidi="en-GB"/>
        </w:rPr>
        <w:t xml:space="preserve"> </w:t>
      </w:r>
      <w:r w:rsidRPr="00DC2216">
        <w:rPr>
          <w:lang w:bidi="en-GB"/>
        </w:rPr>
        <w:t>1); (2,</w:t>
      </w:r>
      <w:r w:rsidR="00A21718">
        <w:rPr>
          <w:lang w:bidi="en-GB"/>
        </w:rPr>
        <w:t xml:space="preserve"> </w:t>
      </w:r>
      <w:r w:rsidRPr="00DC2216">
        <w:rPr>
          <w:lang w:bidi="en-GB"/>
        </w:rPr>
        <w:t>6) and (6,</w:t>
      </w:r>
      <w:r w:rsidR="00A21718">
        <w:rPr>
          <w:lang w:bidi="en-GB"/>
        </w:rPr>
        <w:t xml:space="preserve"> </w:t>
      </w:r>
      <w:r w:rsidRPr="00DC2216">
        <w:rPr>
          <w:lang w:bidi="en-GB"/>
        </w:rPr>
        <w:t>2) etc</w:t>
      </w:r>
      <w:r w:rsidR="00A21718">
        <w:rPr>
          <w:lang w:bidi="en-GB"/>
        </w:rPr>
        <w:t>.</w:t>
      </w:r>
      <w:r w:rsidRPr="00DC2216">
        <w:rPr>
          <w:lang w:bidi="en-GB"/>
        </w:rPr>
        <w:t xml:space="preserve"> are all points on the hyperbola. Is it necessarily the case that if (</w:t>
      </w:r>
      <w:r w:rsidRPr="00DC2216">
        <w:rPr>
          <w:i/>
          <w:iCs/>
          <w:lang w:bidi="en-GB"/>
        </w:rPr>
        <w:t>a</w:t>
      </w:r>
      <w:r w:rsidRPr="00DC2216">
        <w:rPr>
          <w:lang w:bidi="en-GB"/>
        </w:rPr>
        <w:t xml:space="preserve">, </w:t>
      </w:r>
      <w:r w:rsidRPr="00DC2216">
        <w:rPr>
          <w:i/>
          <w:iCs/>
          <w:lang w:bidi="en-GB"/>
        </w:rPr>
        <w:t>b</w:t>
      </w:r>
      <w:r w:rsidRPr="00DC2216">
        <w:rPr>
          <w:lang w:bidi="en-GB"/>
        </w:rPr>
        <w:t>) is on the curve, then so is (</w:t>
      </w:r>
      <w:r w:rsidRPr="00DC2216">
        <w:rPr>
          <w:i/>
          <w:iCs/>
          <w:lang w:bidi="en-GB"/>
        </w:rPr>
        <w:t>b</w:t>
      </w:r>
      <w:r w:rsidRPr="00DC2216">
        <w:rPr>
          <w:lang w:bidi="en-GB"/>
        </w:rPr>
        <w:t xml:space="preserve">, </w:t>
      </w:r>
      <w:r w:rsidRPr="00DC2216">
        <w:rPr>
          <w:i/>
          <w:iCs/>
          <w:lang w:bidi="en-GB"/>
        </w:rPr>
        <w:t>a</w:t>
      </w:r>
      <w:r w:rsidRPr="00DC2216">
        <w:rPr>
          <w:lang w:bidi="en-GB"/>
        </w:rPr>
        <w:t>)? What about (</w:t>
      </w:r>
      <w:r w:rsidR="00A21718">
        <w:rPr>
          <w:lang w:bidi="en-GB"/>
        </w:rPr>
        <w:t>–</w:t>
      </w:r>
      <w:r w:rsidRPr="00DC2216">
        <w:rPr>
          <w:i/>
          <w:iCs/>
          <w:lang w:bidi="en-GB"/>
        </w:rPr>
        <w:t>a</w:t>
      </w:r>
      <w:r w:rsidRPr="00DC2216">
        <w:rPr>
          <w:lang w:bidi="en-GB"/>
        </w:rPr>
        <w:t xml:space="preserve">, </w:t>
      </w:r>
      <w:r w:rsidR="00A21718">
        <w:rPr>
          <w:lang w:bidi="en-GB"/>
        </w:rPr>
        <w:t>–</w:t>
      </w:r>
      <w:r w:rsidRPr="00DC2216">
        <w:rPr>
          <w:i/>
          <w:iCs/>
          <w:lang w:bidi="en-GB"/>
        </w:rPr>
        <w:t>b</w:t>
      </w:r>
      <w:r w:rsidRPr="00DC2216">
        <w:rPr>
          <w:lang w:bidi="en-GB"/>
        </w:rPr>
        <w:t>)?</w:t>
      </w:r>
    </w:p>
    <w:p w14:paraId="37ECD299" w14:textId="4DA4B1EA" w:rsidR="00DC2216" w:rsidRPr="00DC2216" w:rsidRDefault="0069706B" w:rsidP="00DC2216">
      <w:pPr>
        <w:spacing w:after="100" w:afterAutospacing="1"/>
        <w:rPr>
          <w:lang w:bidi="en-GB"/>
        </w:rPr>
      </w:pPr>
      <w:r>
        <w:rPr>
          <w:lang w:bidi="en-GB"/>
        </w:rPr>
        <w:t xml:space="preserve">These questions involve </w:t>
      </w:r>
      <w:r w:rsidR="00DC2216" w:rsidRPr="00DC2216">
        <w:rPr>
          <w:lang w:bidi="en-GB"/>
        </w:rPr>
        <w:t>symmetry in a geometric context,</w:t>
      </w:r>
      <w:r>
        <w:rPr>
          <w:lang w:bidi="en-GB"/>
        </w:rPr>
        <w:t xml:space="preserve"> but</w:t>
      </w:r>
      <w:r w:rsidR="00DC2216" w:rsidRPr="00DC2216">
        <w:rPr>
          <w:lang w:bidi="en-GB"/>
        </w:rPr>
        <w:t xml:space="preserve"> an opportunity to consider symmetry in a more subtle context </w:t>
      </w:r>
      <w:r w:rsidR="00406D67">
        <w:rPr>
          <w:lang w:bidi="en-GB"/>
        </w:rPr>
        <w:t>pops</w:t>
      </w:r>
      <w:r w:rsidR="00DC2216" w:rsidRPr="00DC2216">
        <w:rPr>
          <w:lang w:bidi="en-GB"/>
        </w:rPr>
        <w:t xml:space="preserve"> up </w:t>
      </w:r>
      <w:r w:rsidR="00406D67">
        <w:rPr>
          <w:lang w:bidi="en-GB"/>
        </w:rPr>
        <w:t>on</w:t>
      </w:r>
      <w:r w:rsidR="00DC2216" w:rsidRPr="00DC2216">
        <w:rPr>
          <w:lang w:bidi="en-GB"/>
        </w:rPr>
        <w:t xml:space="preserve"> slide 4. </w:t>
      </w:r>
      <w:r>
        <w:rPr>
          <w:lang w:bidi="en-GB"/>
        </w:rPr>
        <w:t>I</w:t>
      </w:r>
      <w:r w:rsidR="00DC2216" w:rsidRPr="00DC2216">
        <w:rPr>
          <w:lang w:bidi="en-GB"/>
        </w:rPr>
        <w:t xml:space="preserve"> see that 3</w:t>
      </w:r>
      <w:r w:rsidR="00DC2216" w:rsidRPr="00DC2216">
        <w:rPr>
          <w:i/>
          <w:iCs/>
          <w:lang w:bidi="en-GB"/>
        </w:rPr>
        <w:t>y</w:t>
      </w:r>
      <w:r w:rsidR="00A21718">
        <w:rPr>
          <w:lang w:bidi="en-GB"/>
        </w:rPr>
        <w:t xml:space="preserve"> </w:t>
      </w:r>
      <w:r w:rsidR="00DC2216" w:rsidRPr="00DC2216">
        <w:rPr>
          <w:lang w:bidi="en-GB"/>
        </w:rPr>
        <w:t>+</w:t>
      </w:r>
      <w:r w:rsidR="00A21718">
        <w:rPr>
          <w:lang w:bidi="en-GB"/>
        </w:rPr>
        <w:t xml:space="preserve"> </w:t>
      </w:r>
      <w:r w:rsidR="00DC2216" w:rsidRPr="00DC2216">
        <w:rPr>
          <w:i/>
          <w:iCs/>
          <w:lang w:bidi="en-GB"/>
        </w:rPr>
        <w:t>x</w:t>
      </w:r>
      <w:r w:rsidR="00A21718">
        <w:rPr>
          <w:lang w:bidi="en-GB"/>
        </w:rPr>
        <w:t xml:space="preserve"> </w:t>
      </w:r>
      <w:r w:rsidR="00DC2216" w:rsidRPr="00DC2216">
        <w:rPr>
          <w:lang w:bidi="en-GB"/>
        </w:rPr>
        <w:t>=</w:t>
      </w:r>
      <w:r w:rsidR="00A21718">
        <w:rPr>
          <w:lang w:bidi="en-GB"/>
        </w:rPr>
        <w:t xml:space="preserve"> </w:t>
      </w:r>
      <w:r w:rsidR="00DC2216" w:rsidRPr="00DC2216">
        <w:rPr>
          <w:lang w:bidi="en-GB"/>
        </w:rPr>
        <w:t xml:space="preserve">12 is just </w:t>
      </w:r>
      <w:r w:rsidR="00DC2216" w:rsidRPr="00DC2216">
        <w:rPr>
          <w:i/>
          <w:iCs/>
          <w:lang w:bidi="en-GB"/>
        </w:rPr>
        <w:t>y</w:t>
      </w:r>
      <w:r w:rsidR="00A21718">
        <w:rPr>
          <w:lang w:bidi="en-GB"/>
        </w:rPr>
        <w:t xml:space="preserve"> </w:t>
      </w:r>
      <w:r w:rsidR="00DC2216" w:rsidRPr="00DC2216">
        <w:rPr>
          <w:lang w:bidi="en-GB"/>
        </w:rPr>
        <w:t>+</w:t>
      </w:r>
      <w:r w:rsidR="00A21718">
        <w:rPr>
          <w:lang w:bidi="en-GB"/>
        </w:rPr>
        <w:t xml:space="preserve"> </w:t>
      </w:r>
      <w:r w:rsidR="00DC2216" w:rsidRPr="00DC2216">
        <w:rPr>
          <w:lang w:bidi="en-GB"/>
        </w:rPr>
        <w:t>3</w:t>
      </w:r>
      <w:r w:rsidR="00DC2216" w:rsidRPr="00DC2216">
        <w:rPr>
          <w:i/>
          <w:iCs/>
          <w:lang w:bidi="en-GB"/>
        </w:rPr>
        <w:t>x</w:t>
      </w:r>
      <w:r w:rsidR="00A21718">
        <w:rPr>
          <w:lang w:bidi="en-GB"/>
        </w:rPr>
        <w:t xml:space="preserve"> </w:t>
      </w:r>
      <w:r w:rsidR="00DC2216" w:rsidRPr="00DC2216">
        <w:rPr>
          <w:lang w:bidi="en-GB"/>
        </w:rPr>
        <w:t>=</w:t>
      </w:r>
      <w:r w:rsidR="00A21718">
        <w:rPr>
          <w:lang w:bidi="en-GB"/>
        </w:rPr>
        <w:t xml:space="preserve"> </w:t>
      </w:r>
      <w:r w:rsidR="00DC2216" w:rsidRPr="00DC2216">
        <w:rPr>
          <w:lang w:bidi="en-GB"/>
        </w:rPr>
        <w:t xml:space="preserve">12 with the </w:t>
      </w:r>
      <w:r w:rsidR="00DC2216" w:rsidRPr="00DC2216">
        <w:rPr>
          <w:i/>
          <w:iCs/>
          <w:lang w:bidi="en-GB"/>
        </w:rPr>
        <w:t>x</w:t>
      </w:r>
      <w:r w:rsidR="00DC2216" w:rsidRPr="00DC2216">
        <w:rPr>
          <w:lang w:bidi="en-GB"/>
        </w:rPr>
        <w:t xml:space="preserve"> and </w:t>
      </w:r>
      <w:r w:rsidR="00DC2216" w:rsidRPr="00DC2216">
        <w:rPr>
          <w:i/>
          <w:iCs/>
          <w:lang w:bidi="en-GB"/>
        </w:rPr>
        <w:t>y</w:t>
      </w:r>
      <w:r w:rsidR="00DC2216" w:rsidRPr="00DC2216">
        <w:rPr>
          <w:lang w:bidi="en-GB"/>
        </w:rPr>
        <w:t xml:space="preserve"> swapped around. </w:t>
      </w:r>
      <w:r w:rsidR="00406D67">
        <w:rPr>
          <w:lang w:bidi="en-GB"/>
        </w:rPr>
        <w:t>W</w:t>
      </w:r>
      <w:r w:rsidR="00DC2216" w:rsidRPr="00DC2216">
        <w:rPr>
          <w:lang w:bidi="en-GB"/>
        </w:rPr>
        <w:t xml:space="preserve">ithout even </w:t>
      </w:r>
      <w:r w:rsidR="00406D67">
        <w:rPr>
          <w:lang w:bidi="en-GB"/>
        </w:rPr>
        <w:t>seeing</w:t>
      </w:r>
      <w:r w:rsidR="00DC2216" w:rsidRPr="00DC2216">
        <w:rPr>
          <w:lang w:bidi="en-GB"/>
        </w:rPr>
        <w:t xml:space="preserve"> the graphs</w:t>
      </w:r>
      <w:r w:rsidR="00406D67">
        <w:rPr>
          <w:lang w:bidi="en-GB"/>
        </w:rPr>
        <w:t xml:space="preserve"> of these, </w:t>
      </w:r>
      <w:r>
        <w:rPr>
          <w:lang w:bidi="en-GB"/>
        </w:rPr>
        <w:t>I</w:t>
      </w:r>
      <w:r w:rsidR="00DC2216" w:rsidRPr="00DC2216">
        <w:rPr>
          <w:lang w:bidi="en-GB"/>
        </w:rPr>
        <w:t xml:space="preserve"> </w:t>
      </w:r>
      <w:r w:rsidR="00406D67">
        <w:rPr>
          <w:lang w:bidi="en-GB"/>
        </w:rPr>
        <w:t xml:space="preserve">sense </w:t>
      </w:r>
      <w:r w:rsidR="00DC2216" w:rsidRPr="00DC2216">
        <w:rPr>
          <w:lang w:bidi="en-GB"/>
        </w:rPr>
        <w:t xml:space="preserve">symmetry in these coefficients. Here is an opportunity to ask what happens, in general, to a graph </w:t>
      </w:r>
      <w:r>
        <w:rPr>
          <w:lang w:bidi="en-GB"/>
        </w:rPr>
        <w:t>if I</w:t>
      </w:r>
      <w:r w:rsidR="00DC2216" w:rsidRPr="00DC2216">
        <w:rPr>
          <w:lang w:bidi="en-GB"/>
        </w:rPr>
        <w:t xml:space="preserve"> swap </w:t>
      </w:r>
      <w:r w:rsidR="00DC2216" w:rsidRPr="00DC2216">
        <w:rPr>
          <w:i/>
          <w:iCs/>
          <w:lang w:bidi="en-GB"/>
        </w:rPr>
        <w:t>x</w:t>
      </w:r>
      <w:r w:rsidR="00DC2216" w:rsidRPr="00DC2216">
        <w:rPr>
          <w:lang w:bidi="en-GB"/>
        </w:rPr>
        <w:t xml:space="preserve"> and </w:t>
      </w:r>
      <w:r w:rsidR="00DC2216" w:rsidRPr="00DC2216">
        <w:rPr>
          <w:i/>
          <w:iCs/>
          <w:lang w:bidi="en-GB"/>
        </w:rPr>
        <w:t>y</w:t>
      </w:r>
      <w:r w:rsidR="00DC2216" w:rsidRPr="00DC2216">
        <w:rPr>
          <w:lang w:bidi="en-GB"/>
        </w:rPr>
        <w:t xml:space="preserve"> around in its equation. Students could make predictions, and then check by trying several functions using </w:t>
      </w:r>
      <w:r w:rsidR="00EB5D00">
        <w:rPr>
          <w:lang w:bidi="en-GB"/>
        </w:rPr>
        <w:t>graphing software</w:t>
      </w:r>
      <w:r w:rsidR="00DC2216" w:rsidRPr="00DC2216">
        <w:rPr>
          <w:lang w:bidi="en-GB"/>
        </w:rPr>
        <w:t>. Can they come up with a</w:t>
      </w:r>
      <w:r w:rsidR="00ED25BF">
        <w:rPr>
          <w:lang w:bidi="en-GB"/>
        </w:rPr>
        <w:t xml:space="preserve">n intuitive </w:t>
      </w:r>
      <w:r w:rsidR="00DC2216" w:rsidRPr="00DC2216">
        <w:rPr>
          <w:lang w:bidi="en-GB"/>
        </w:rPr>
        <w:t xml:space="preserve">explanation for what </w:t>
      </w:r>
      <w:r w:rsidR="00A21718">
        <w:rPr>
          <w:lang w:bidi="en-GB"/>
        </w:rPr>
        <w:t>they</w:t>
      </w:r>
      <w:r w:rsidR="00DC2216" w:rsidRPr="00DC2216">
        <w:rPr>
          <w:lang w:bidi="en-GB"/>
        </w:rPr>
        <w:t xml:space="preserve"> observe?</w:t>
      </w:r>
    </w:p>
    <w:p w14:paraId="33735B7D" w14:textId="21EF0DF7" w:rsidR="00DC2216" w:rsidRPr="00DC2216" w:rsidRDefault="00EB5D00" w:rsidP="00DC2216">
      <w:pPr>
        <w:spacing w:after="100" w:afterAutospacing="1"/>
        <w:rPr>
          <w:lang w:bidi="en-GB"/>
        </w:rPr>
      </w:pPr>
      <w:r>
        <w:rPr>
          <w:lang w:bidi="en-GB"/>
        </w:rPr>
        <w:t>This moment may be</w:t>
      </w:r>
      <w:r w:rsidR="00DC2216" w:rsidRPr="00DC2216">
        <w:rPr>
          <w:lang w:bidi="en-GB"/>
        </w:rPr>
        <w:t xml:space="preserve"> a natural</w:t>
      </w:r>
      <w:r>
        <w:rPr>
          <w:lang w:bidi="en-GB"/>
        </w:rPr>
        <w:t xml:space="preserve"> one</w:t>
      </w:r>
      <w:r w:rsidR="00DC2216" w:rsidRPr="00DC2216">
        <w:rPr>
          <w:lang w:bidi="en-GB"/>
        </w:rPr>
        <w:t xml:space="preserve"> to take a detour to </w:t>
      </w:r>
      <w:r>
        <w:rPr>
          <w:lang w:bidi="en-GB"/>
        </w:rPr>
        <w:t xml:space="preserve">visit (or </w:t>
      </w:r>
      <w:r w:rsidR="00406D67">
        <w:rPr>
          <w:lang w:bidi="en-GB"/>
        </w:rPr>
        <w:t>revisit</w:t>
      </w:r>
      <w:r>
        <w:rPr>
          <w:lang w:bidi="en-GB"/>
        </w:rPr>
        <w:t>)</w:t>
      </w:r>
      <w:r w:rsidR="00DC2216" w:rsidRPr="00DC2216">
        <w:rPr>
          <w:lang w:bidi="en-GB"/>
        </w:rPr>
        <w:t xml:space="preserve"> self-inverse functions—or even </w:t>
      </w:r>
      <w:r w:rsidR="00ED25BF">
        <w:rPr>
          <w:lang w:bidi="en-GB"/>
        </w:rPr>
        <w:t>sample</w:t>
      </w:r>
      <w:r w:rsidR="00DC2216" w:rsidRPr="00DC2216">
        <w:rPr>
          <w:lang w:bidi="en-GB"/>
        </w:rPr>
        <w:t xml:space="preserve"> another of Don’s tasks</w:t>
      </w:r>
      <w:r w:rsidR="00406D67">
        <w:rPr>
          <w:lang w:bidi="en-GB"/>
        </w:rPr>
        <w:t xml:space="preserve">, such as </w:t>
      </w:r>
      <w:hyperlink r:id="rId21">
        <w:r w:rsidR="00406D67">
          <w:rPr>
            <w:rStyle w:val="Hyperlink"/>
            <w:lang w:bidi="en-GB"/>
          </w:rPr>
          <w:t>self-inverse and periodic functions</w:t>
        </w:r>
      </w:hyperlink>
      <w:r w:rsidR="00406D67">
        <w:rPr>
          <w:lang w:bidi="en-GB"/>
        </w:rPr>
        <w:t>.</w:t>
      </w:r>
    </w:p>
    <w:p w14:paraId="0B89DDE9" w14:textId="77777777" w:rsidR="00A549E1" w:rsidRPr="00ED25BF" w:rsidRDefault="00A549E1" w:rsidP="00A549E1">
      <w:pPr>
        <w:pStyle w:val="Heading2"/>
        <w:rPr>
          <w:b/>
          <w:bCs/>
          <w:lang w:bidi="en-GB"/>
        </w:rPr>
      </w:pPr>
      <w:r w:rsidRPr="00ED25BF">
        <w:rPr>
          <w:b/>
          <w:bCs/>
          <w:lang w:bidi="en-GB"/>
        </w:rPr>
        <w:t>Visualising</w:t>
      </w:r>
    </w:p>
    <w:p w14:paraId="4312EBB1" w14:textId="2463D071" w:rsidR="00A549E1" w:rsidRDefault="00A549E1" w:rsidP="00A549E1">
      <w:pPr>
        <w:spacing w:after="100" w:afterAutospacing="1"/>
        <w:rPr>
          <w:lang w:bidi="en-GB"/>
        </w:rPr>
      </w:pPr>
      <w:r w:rsidRPr="00DC2216">
        <w:rPr>
          <w:lang w:bidi="en-GB"/>
        </w:rPr>
        <w:t>The idea of symmetry crops up when considering arrangements</w:t>
      </w:r>
      <w:r w:rsidR="0065534D">
        <w:rPr>
          <w:lang w:bidi="en-GB"/>
        </w:rPr>
        <w:t xml:space="preserve">, </w:t>
      </w:r>
      <w:r w:rsidRPr="00DC2216">
        <w:rPr>
          <w:lang w:bidi="en-GB"/>
        </w:rPr>
        <w:t>probabilities</w:t>
      </w:r>
      <w:r w:rsidR="0065534D">
        <w:rPr>
          <w:lang w:bidi="en-GB"/>
        </w:rPr>
        <w:t xml:space="preserve">, and </w:t>
      </w:r>
      <w:r w:rsidR="009C3C63">
        <w:rPr>
          <w:lang w:bidi="en-GB"/>
        </w:rPr>
        <w:t>many</w:t>
      </w:r>
      <w:r w:rsidR="0065534D">
        <w:rPr>
          <w:lang w:bidi="en-GB"/>
        </w:rPr>
        <w:t xml:space="preserve"> topics in statistics</w:t>
      </w:r>
      <w:r w:rsidRPr="00DC2216">
        <w:rPr>
          <w:lang w:bidi="en-GB"/>
        </w:rPr>
        <w:t xml:space="preserve">. Don’s tasks </w:t>
      </w:r>
      <w:r w:rsidR="009C3C63">
        <w:rPr>
          <w:lang w:bidi="en-GB"/>
        </w:rPr>
        <w:t xml:space="preserve">often </w:t>
      </w:r>
      <w:r w:rsidRPr="00DC2216">
        <w:rPr>
          <w:lang w:bidi="en-GB"/>
        </w:rPr>
        <w:t xml:space="preserve">include beautiful yet simple visualisations </w:t>
      </w:r>
      <w:r w:rsidR="0065534D">
        <w:rPr>
          <w:lang w:bidi="en-GB"/>
        </w:rPr>
        <w:t>illustrating</w:t>
      </w:r>
      <w:r w:rsidRPr="00DC2216">
        <w:rPr>
          <w:lang w:bidi="en-GB"/>
        </w:rPr>
        <w:t xml:space="preserve"> symmetry: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B5D00" w14:paraId="393A704A" w14:textId="77777777" w:rsidTr="00EB5D00">
        <w:tc>
          <w:tcPr>
            <w:tcW w:w="4528" w:type="dxa"/>
            <w:tcMar>
              <w:top w:w="85" w:type="dxa"/>
            </w:tcMar>
          </w:tcPr>
          <w:p w14:paraId="51541C3B" w14:textId="04392147" w:rsidR="00EB5D00" w:rsidRDefault="00EB5D00" w:rsidP="00A549E1">
            <w:pPr>
              <w:spacing w:after="100" w:afterAutospacing="1"/>
              <w:rPr>
                <w:lang w:bidi="en-GB"/>
              </w:rPr>
            </w:pPr>
            <w:r w:rsidRPr="00DC2216">
              <w:rPr>
                <w:noProof/>
                <w:lang w:bidi="en-GB"/>
              </w:rPr>
              <w:drawing>
                <wp:inline distT="0" distB="0" distL="0" distR="0" wp14:anchorId="6533ECB4" wp14:editId="140C94ED">
                  <wp:extent cx="2400000" cy="1800000"/>
                  <wp:effectExtent l="12700" t="12700" r="13335" b="16510"/>
                  <wp:docPr id="5" name="Picture1.png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1.png" descr="Diagram&#10;&#10;Description automatically generated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bidi="en-GB"/>
              </w:rPr>
              <w:br/>
            </w:r>
            <w:r w:rsidRPr="00DC2216">
              <w:rPr>
                <w:lang w:bidi="en-GB"/>
              </w:rPr>
              <w:t xml:space="preserve">From </w:t>
            </w:r>
            <w:hyperlink r:id="rId23">
              <w:r w:rsidRPr="00DC2216">
                <w:rPr>
                  <w:rStyle w:val="Hyperlink"/>
                  <w:lang w:bidi="en-GB"/>
                </w:rPr>
                <w:t>Galton's quincunx</w:t>
              </w:r>
            </w:hyperlink>
          </w:p>
        </w:tc>
        <w:tc>
          <w:tcPr>
            <w:tcW w:w="4528" w:type="dxa"/>
            <w:tcMar>
              <w:top w:w="85" w:type="dxa"/>
            </w:tcMar>
          </w:tcPr>
          <w:p w14:paraId="7E526004" w14:textId="7EFBA59F" w:rsidR="00EB5D00" w:rsidRDefault="00EB5D00" w:rsidP="00A549E1">
            <w:pPr>
              <w:spacing w:after="100" w:afterAutospacing="1"/>
              <w:rPr>
                <w:lang w:bidi="en-GB"/>
              </w:rPr>
            </w:pPr>
            <w:r w:rsidRPr="00DC2216">
              <w:rPr>
                <w:noProof/>
                <w:lang w:bidi="en-GB"/>
              </w:rPr>
              <w:drawing>
                <wp:inline distT="0" distB="0" distL="0" distR="0" wp14:anchorId="3852787A" wp14:editId="1EBE51CC">
                  <wp:extent cx="2400000" cy="1800000"/>
                  <wp:effectExtent l="12700" t="12700" r="13335" b="16510"/>
                  <wp:docPr id="6" name="propertreediagram.gif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ropertreediagram.gif" descr="Diagram&#10;&#10;Description automatically generated with medium confidence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bidi="en-GB"/>
              </w:rPr>
              <w:br/>
              <w:t xml:space="preserve">   </w:t>
            </w:r>
            <w:r w:rsidRPr="00DC2216">
              <w:rPr>
                <w:lang w:bidi="en-GB"/>
              </w:rPr>
              <w:t xml:space="preserve">From </w:t>
            </w:r>
            <w:hyperlink r:id="rId25">
              <w:r w:rsidRPr="00DC2216">
                <w:rPr>
                  <w:rStyle w:val="Hyperlink"/>
                  <w:lang w:bidi="en-GB"/>
                </w:rPr>
                <w:t>Probability with coins</w:t>
              </w:r>
            </w:hyperlink>
          </w:p>
        </w:tc>
      </w:tr>
    </w:tbl>
    <w:p w14:paraId="7EE301A7" w14:textId="2E8B8796" w:rsidR="00EB5D00" w:rsidRDefault="00EB5D00" w:rsidP="00A549E1">
      <w:pPr>
        <w:spacing w:after="100" w:afterAutospacing="1"/>
        <w:rPr>
          <w:lang w:bidi="en-GB"/>
        </w:rPr>
      </w:pPr>
      <w:r w:rsidRPr="00DC2216">
        <w:rPr>
          <w:noProof/>
          <w:lang w:bidi="en-GB"/>
        </w:rPr>
        <w:lastRenderedPageBreak/>
        <w:drawing>
          <wp:inline distT="0" distB="0" distL="0" distR="0" wp14:anchorId="46B0FE05" wp14:editId="56763D1E">
            <wp:extent cx="3840000" cy="2880000"/>
            <wp:effectExtent l="12700" t="12700" r="8255" b="15875"/>
            <wp:docPr id="7" name="Picture10.png" descr="Chart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10.png" descr="Chart, radar chart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bidi="en-GB"/>
        </w:rPr>
        <w:t xml:space="preserve"> </w:t>
      </w:r>
      <w:r w:rsidR="00DD5159">
        <w:rPr>
          <w:lang w:bidi="en-GB"/>
        </w:rPr>
        <w:br/>
      </w:r>
      <w:r w:rsidRPr="00DC2216">
        <w:rPr>
          <w:lang w:bidi="en-GB"/>
        </w:rPr>
        <w:t xml:space="preserve">From </w:t>
      </w:r>
      <w:hyperlink r:id="rId27">
        <w:r w:rsidRPr="00DC2216">
          <w:rPr>
            <w:rStyle w:val="Hyperlink"/>
            <w:lang w:bidi="en-GB"/>
          </w:rPr>
          <w:t>Probability arrangements</w:t>
        </w:r>
      </w:hyperlink>
    </w:p>
    <w:p w14:paraId="6D73C983" w14:textId="3AA197EB" w:rsidR="00A549E1" w:rsidRDefault="00A549E1" w:rsidP="00A549E1">
      <w:pPr>
        <w:spacing w:after="100" w:afterAutospacing="1"/>
        <w:rPr>
          <w:lang w:bidi="en-GB"/>
        </w:rPr>
      </w:pPr>
      <w:r w:rsidRPr="00DC2216">
        <w:rPr>
          <w:lang w:bidi="en-GB"/>
        </w:rPr>
        <w:t xml:space="preserve">What I like </w:t>
      </w:r>
      <w:r w:rsidR="0065534D">
        <w:rPr>
          <w:lang w:bidi="en-GB"/>
        </w:rPr>
        <w:t>in</w:t>
      </w:r>
      <w:r w:rsidRPr="00DC2216">
        <w:rPr>
          <w:lang w:bidi="en-GB"/>
        </w:rPr>
        <w:t xml:space="preserve"> th</w:t>
      </w:r>
      <w:r w:rsidR="00EB5D00">
        <w:rPr>
          <w:lang w:bidi="en-GB"/>
        </w:rPr>
        <w:t xml:space="preserve">is final </w:t>
      </w:r>
      <w:r w:rsidRPr="00DC2216">
        <w:rPr>
          <w:lang w:bidi="en-GB"/>
        </w:rPr>
        <w:t>diagram</w:t>
      </w:r>
      <w:r w:rsidR="0065534D">
        <w:rPr>
          <w:lang w:bidi="en-GB"/>
        </w:rPr>
        <w:t xml:space="preserve"> is that</w:t>
      </w:r>
      <w:r w:rsidRPr="00DC2216">
        <w:rPr>
          <w:lang w:bidi="en-GB"/>
        </w:rPr>
        <w:t xml:space="preserve">, as drawn, </w:t>
      </w:r>
      <w:r w:rsidR="0065534D">
        <w:rPr>
          <w:lang w:bidi="en-GB"/>
        </w:rPr>
        <w:t xml:space="preserve">it </w:t>
      </w:r>
      <w:r w:rsidRPr="00DC2216">
        <w:rPr>
          <w:lang w:bidi="en-GB"/>
        </w:rPr>
        <w:t xml:space="preserve">does not have </w:t>
      </w:r>
      <w:r w:rsidR="00DD5159">
        <w:rPr>
          <w:lang w:bidi="en-GB"/>
        </w:rPr>
        <w:t>rotational or reflective</w:t>
      </w:r>
      <w:r w:rsidRPr="00DC2216">
        <w:rPr>
          <w:lang w:bidi="en-GB"/>
        </w:rPr>
        <w:t xml:space="preserve"> symmetry</w:t>
      </w:r>
      <w:r w:rsidR="0065534D">
        <w:rPr>
          <w:lang w:bidi="en-GB"/>
        </w:rPr>
        <w:t xml:space="preserve">. This </w:t>
      </w:r>
      <w:r w:rsidRPr="00DC2216">
        <w:rPr>
          <w:lang w:bidi="en-GB"/>
        </w:rPr>
        <w:t xml:space="preserve">opens the possibility to discuss </w:t>
      </w:r>
      <w:r w:rsidR="0065534D">
        <w:rPr>
          <w:lang w:bidi="en-GB"/>
        </w:rPr>
        <w:t xml:space="preserve">what </w:t>
      </w:r>
      <w:r w:rsidR="00B40FF4">
        <w:rPr>
          <w:lang w:bidi="en-GB"/>
        </w:rPr>
        <w:t>mathematicians</w:t>
      </w:r>
      <w:r w:rsidR="0065534D">
        <w:rPr>
          <w:lang w:bidi="en-GB"/>
        </w:rPr>
        <w:t xml:space="preserve"> might mean when talking about</w:t>
      </w:r>
      <w:r w:rsidRPr="00DC2216">
        <w:rPr>
          <w:lang w:bidi="en-GB"/>
        </w:rPr>
        <w:t xml:space="preserve"> </w:t>
      </w:r>
      <w:r w:rsidRPr="00DC2216">
        <w:rPr>
          <w:i/>
          <w:iCs/>
          <w:lang w:bidi="en-GB"/>
        </w:rPr>
        <w:t>symmetry</w:t>
      </w:r>
      <w:r w:rsidRPr="00DC2216">
        <w:rPr>
          <w:lang w:bidi="en-GB"/>
        </w:rPr>
        <w:t xml:space="preserve"> here</w:t>
      </w:r>
      <w:r w:rsidR="00DD5159">
        <w:rPr>
          <w:lang w:bidi="en-GB"/>
        </w:rPr>
        <w:t>. Such discussions should hopefully</w:t>
      </w:r>
      <w:r w:rsidR="0065534D">
        <w:rPr>
          <w:lang w:bidi="en-GB"/>
        </w:rPr>
        <w:t xml:space="preserve"> help broaden the kind of conception of symmetry exhibited by </w:t>
      </w:r>
      <w:r w:rsidR="00C8026C">
        <w:rPr>
          <w:lang w:bidi="en-GB"/>
        </w:rPr>
        <w:t>my</w:t>
      </w:r>
      <w:r w:rsidR="00B40FF4">
        <w:rPr>
          <w:lang w:bidi="en-GB"/>
        </w:rPr>
        <w:t xml:space="preserve"> aforementioned student</w:t>
      </w:r>
      <w:r w:rsidR="0065534D">
        <w:rPr>
          <w:lang w:bidi="en-GB"/>
        </w:rPr>
        <w:t xml:space="preserve"> </w:t>
      </w:r>
      <w:r w:rsidR="00C8026C">
        <w:rPr>
          <w:lang w:bidi="en-GB"/>
        </w:rPr>
        <w:t xml:space="preserve">of </w:t>
      </w:r>
      <w:r w:rsidR="0065534D">
        <w:rPr>
          <w:lang w:bidi="en-GB"/>
        </w:rPr>
        <w:t>Pascal’s triangle.</w:t>
      </w:r>
    </w:p>
    <w:p w14:paraId="341FACA3" w14:textId="4B5E4FE8" w:rsidR="0065534D" w:rsidRPr="00DC2216" w:rsidRDefault="0065534D" w:rsidP="0065534D">
      <w:pPr>
        <w:spacing w:after="100" w:afterAutospacing="1"/>
        <w:jc w:val="center"/>
        <w:rPr>
          <w:lang w:bidi="en-GB"/>
        </w:rPr>
      </w:pPr>
      <w:r>
        <w:rPr>
          <w:lang w:bidi="en-GB"/>
        </w:rPr>
        <w:t>***</w:t>
      </w:r>
    </w:p>
    <w:p w14:paraId="67D4EDCF" w14:textId="4098A1E4" w:rsidR="005D6824" w:rsidRDefault="00A549E1" w:rsidP="00DC2216">
      <w:pPr>
        <w:spacing w:after="100" w:afterAutospacing="1"/>
        <w:rPr>
          <w:lang w:bidi="en-GB"/>
        </w:rPr>
      </w:pPr>
      <w:r w:rsidRPr="00DC2216">
        <w:rPr>
          <w:lang w:bidi="en-GB"/>
        </w:rPr>
        <w:t xml:space="preserve">As </w:t>
      </w:r>
      <w:r w:rsidR="0065534D">
        <w:rPr>
          <w:lang w:bidi="en-GB"/>
        </w:rPr>
        <w:t>stated earlier</w:t>
      </w:r>
      <w:r w:rsidRPr="00DC2216">
        <w:rPr>
          <w:lang w:bidi="en-GB"/>
        </w:rPr>
        <w:t xml:space="preserve">, </w:t>
      </w:r>
      <w:r w:rsidR="00DD5159">
        <w:rPr>
          <w:lang w:bidi="en-GB"/>
        </w:rPr>
        <w:t xml:space="preserve">none of </w:t>
      </w:r>
      <w:r w:rsidRPr="00DC2216">
        <w:rPr>
          <w:lang w:bidi="en-GB"/>
        </w:rPr>
        <w:t xml:space="preserve">the above tasks are </w:t>
      </w:r>
      <w:r w:rsidR="0065534D">
        <w:rPr>
          <w:lang w:bidi="en-GB"/>
        </w:rPr>
        <w:t>primarily</w:t>
      </w:r>
      <w:r w:rsidRPr="00DC2216">
        <w:rPr>
          <w:lang w:bidi="en-GB"/>
        </w:rPr>
        <w:t xml:space="preserve"> about symmetry.</w:t>
      </w:r>
      <w:r w:rsidR="006A501A">
        <w:rPr>
          <w:lang w:bidi="en-GB"/>
        </w:rPr>
        <w:t xml:space="preserve"> Don created other tasks that I’ve not detailed here,</w:t>
      </w:r>
      <w:r w:rsidRPr="00DC2216">
        <w:rPr>
          <w:lang w:bidi="en-GB"/>
        </w:rPr>
        <w:t xml:space="preserve"> </w:t>
      </w:r>
      <w:r w:rsidR="006A501A">
        <w:rPr>
          <w:lang w:bidi="en-GB"/>
        </w:rPr>
        <w:t>where i</w:t>
      </w:r>
      <w:r w:rsidRPr="00DC2216">
        <w:rPr>
          <w:lang w:bidi="en-GB"/>
        </w:rPr>
        <w:t>t is quite possible to work through them—and gain richly—without spotting the symmetries</w:t>
      </w:r>
      <w:r w:rsidR="006A501A">
        <w:rPr>
          <w:lang w:bidi="en-GB"/>
        </w:rPr>
        <w:t xml:space="preserve"> in them</w:t>
      </w:r>
      <w:r w:rsidRPr="00DC2216">
        <w:rPr>
          <w:lang w:bidi="en-GB"/>
        </w:rPr>
        <w:t xml:space="preserve">. But spotting them gives classes the opportunity to perhaps take a “scenic route” through the tasks—one that helps build up students’ sense of symmetry in mathematics. </w:t>
      </w:r>
    </w:p>
    <w:sectPr w:rsidR="005D6824">
      <w:footerReference w:type="default" r:id="rId28"/>
      <w:footnotePr>
        <w:numRestart w:val="eachSect"/>
      </w:footnotePr>
      <w:endnotePr>
        <w:pos w:val="sectEnd"/>
        <w:numFmt w:val="decimal"/>
        <w:numRestart w:val="eachSect"/>
      </w:endnotePr>
      <w:pgSz w:w="11900" w:h="16840"/>
      <w:pgMar w:top="1417" w:right="1417" w:bottom="1700" w:left="1417" w:header="0" w:footer="1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BB928" w14:textId="77777777" w:rsidR="006A19E7" w:rsidRDefault="006A19E7">
      <w:r>
        <w:separator/>
      </w:r>
    </w:p>
  </w:endnote>
  <w:endnote w:type="continuationSeparator" w:id="0">
    <w:p w14:paraId="01599098" w14:textId="77777777" w:rsidR="006A19E7" w:rsidRDefault="006A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C416" w14:textId="77777777" w:rsidR="00D46C99" w:rsidRDefault="009C3C63">
    <w:pPr>
      <w:jc w:val="right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6DEA" w14:textId="77777777" w:rsidR="006A19E7" w:rsidRDefault="006A19E7">
      <w:r>
        <w:separator/>
      </w:r>
    </w:p>
  </w:footnote>
  <w:footnote w:type="continuationSeparator" w:id="0">
    <w:p w14:paraId="22A081BD" w14:textId="77777777" w:rsidR="006A19E7" w:rsidRDefault="006A1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303"/>
    <w:multiLevelType w:val="hybridMultilevel"/>
    <w:tmpl w:val="11DA28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43B4A"/>
    <w:multiLevelType w:val="hybridMultilevel"/>
    <w:tmpl w:val="9B5A7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54824"/>
    <w:multiLevelType w:val="hybridMultilevel"/>
    <w:tmpl w:val="99865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270C6"/>
    <w:multiLevelType w:val="singleLevel"/>
    <w:tmpl w:val="08090017"/>
    <w:lvl w:ilvl="0">
      <w:start w:val="1"/>
      <w:numFmt w:val="lowerLetter"/>
      <w:lvlText w:val="%1)"/>
      <w:lvlJc w:val="left"/>
      <w:pPr>
        <w:ind w:left="7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16"/>
    <w:rsid w:val="000629C5"/>
    <w:rsid w:val="003E1AE9"/>
    <w:rsid w:val="00406D67"/>
    <w:rsid w:val="0046200C"/>
    <w:rsid w:val="0059640B"/>
    <w:rsid w:val="005B5ADA"/>
    <w:rsid w:val="005D6824"/>
    <w:rsid w:val="0065534D"/>
    <w:rsid w:val="0069706B"/>
    <w:rsid w:val="006A19E7"/>
    <w:rsid w:val="006A501A"/>
    <w:rsid w:val="007428E1"/>
    <w:rsid w:val="00760A52"/>
    <w:rsid w:val="007B0DAA"/>
    <w:rsid w:val="00870185"/>
    <w:rsid w:val="008E1171"/>
    <w:rsid w:val="009138AF"/>
    <w:rsid w:val="00953DDC"/>
    <w:rsid w:val="0097055B"/>
    <w:rsid w:val="009C3C63"/>
    <w:rsid w:val="00A21718"/>
    <w:rsid w:val="00A549E1"/>
    <w:rsid w:val="00A7328B"/>
    <w:rsid w:val="00B40FF4"/>
    <w:rsid w:val="00C46D90"/>
    <w:rsid w:val="00C47152"/>
    <w:rsid w:val="00C8026C"/>
    <w:rsid w:val="00D065B4"/>
    <w:rsid w:val="00DC2216"/>
    <w:rsid w:val="00DD5159"/>
    <w:rsid w:val="00E6647E"/>
    <w:rsid w:val="00EA1E90"/>
    <w:rsid w:val="00EB5D00"/>
    <w:rsid w:val="00ED25BF"/>
    <w:rsid w:val="00F8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B4E77"/>
  <w15:chartTrackingRefBased/>
  <w15:docId w15:val="{2D3DD693-8A02-0142-8165-494EBFA9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22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8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2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2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221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22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138A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138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60A52"/>
    <w:rPr>
      <w:color w:val="808080"/>
    </w:rPr>
  </w:style>
  <w:style w:type="table" w:styleId="TableGrid">
    <w:name w:val="Table Grid"/>
    <w:basedOn w:val="TableNormal"/>
    <w:uiPriority w:val="39"/>
    <w:rsid w:val="00EB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giving.com/fundraising/jessesteward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hyperlink" Target="https://donsteward.blogspot.com/2009/03/periodicity.html" TargetMode="External"/><Relationship Id="rId7" Type="http://schemas.openxmlformats.org/officeDocument/2006/relationships/hyperlink" Target="https://donsteward.blogspot.com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hyperlink" Target="https://donsteward.blogspot.com/2014/03/coin-outcom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nsteward.blogspot.com/2016/04/geometry-of-reciprocal-function.html" TargetMode="External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nsteward.blogspot.com/2017/03/mean-of-frequency-distribution-with.html" TargetMode="External"/><Relationship Id="rId24" Type="http://schemas.openxmlformats.org/officeDocument/2006/relationships/image" Target="media/image12.gif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s://donsteward.blogspot.com/2019/11/galtons-quincunx.html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hyperlink" Target="https://donsteward.blogspot.com/2019/11/probability-arrangements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BossMaths Admin</dc:creator>
  <cp:keywords/>
  <dc:description/>
  <cp:lastModifiedBy>Anne Watson</cp:lastModifiedBy>
  <cp:revision>3</cp:revision>
  <cp:lastPrinted>2022-02-24T16:41:00Z</cp:lastPrinted>
  <dcterms:created xsi:type="dcterms:W3CDTF">2022-02-25T16:55:00Z</dcterms:created>
  <dcterms:modified xsi:type="dcterms:W3CDTF">2022-02-25T16:56:00Z</dcterms:modified>
</cp:coreProperties>
</file>