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C7B4" w14:textId="6D52327B" w:rsidR="00AB78E3" w:rsidRDefault="005959F5">
      <w:pPr>
        <w:rPr>
          <w:b/>
          <w:bCs/>
          <w:sz w:val="32"/>
          <w:szCs w:val="32"/>
        </w:rPr>
      </w:pPr>
      <w:r>
        <w:rPr>
          <w:b/>
          <w:bCs/>
          <w:sz w:val="32"/>
          <w:szCs w:val="32"/>
        </w:rPr>
        <w:t>Some s</w:t>
      </w:r>
      <w:r w:rsidR="00AB78E3" w:rsidRPr="004C7BDA">
        <w:rPr>
          <w:b/>
          <w:bCs/>
          <w:sz w:val="32"/>
          <w:szCs w:val="32"/>
        </w:rPr>
        <w:t xml:space="preserve">hortcomings in the Ofsted research review </w:t>
      </w:r>
      <w:r>
        <w:rPr>
          <w:b/>
          <w:bCs/>
          <w:sz w:val="32"/>
          <w:szCs w:val="32"/>
        </w:rPr>
        <w:t>for mathematics</w:t>
      </w:r>
      <w:r w:rsidR="00B8290E">
        <w:rPr>
          <w:b/>
          <w:bCs/>
          <w:sz w:val="32"/>
          <w:szCs w:val="32"/>
        </w:rPr>
        <w:t xml:space="preserve"> (</w:t>
      </w:r>
      <w:r w:rsidR="00B8290E" w:rsidRPr="00B8290E">
        <w:rPr>
          <w:b/>
          <w:bCs/>
          <w:sz w:val="32"/>
          <w:szCs w:val="32"/>
        </w:rPr>
        <w:t>https://www.gov.uk/government/publications/research-review-series-mathematics</w:t>
      </w:r>
      <w:r w:rsidR="00B8290E">
        <w:rPr>
          <w:b/>
          <w:bCs/>
          <w:sz w:val="32"/>
          <w:szCs w:val="32"/>
        </w:rPr>
        <w:t>)</w:t>
      </w:r>
    </w:p>
    <w:p w14:paraId="04150625" w14:textId="0428C974" w:rsidR="00B8290E" w:rsidRPr="004C7BDA" w:rsidRDefault="00B8290E">
      <w:pPr>
        <w:rPr>
          <w:b/>
          <w:bCs/>
          <w:sz w:val="32"/>
          <w:szCs w:val="32"/>
        </w:rPr>
      </w:pPr>
      <w:r>
        <w:rPr>
          <w:b/>
          <w:bCs/>
          <w:sz w:val="32"/>
          <w:szCs w:val="32"/>
        </w:rPr>
        <w:t>Anne Watson, 27</w:t>
      </w:r>
      <w:r w:rsidRPr="00B8290E">
        <w:rPr>
          <w:b/>
          <w:bCs/>
          <w:sz w:val="32"/>
          <w:szCs w:val="32"/>
          <w:vertAlign w:val="superscript"/>
        </w:rPr>
        <w:t>th</w:t>
      </w:r>
      <w:r>
        <w:rPr>
          <w:b/>
          <w:bCs/>
          <w:sz w:val="32"/>
          <w:szCs w:val="32"/>
        </w:rPr>
        <w:t xml:space="preserve"> May 2021</w:t>
      </w:r>
    </w:p>
    <w:p w14:paraId="604155DE" w14:textId="722A255F" w:rsidR="005A1F8E" w:rsidRPr="002A2754" w:rsidRDefault="002166AA">
      <w:r>
        <w:t xml:space="preserve">The issues raised in the review are important, </w:t>
      </w:r>
      <w:r w:rsidR="00B8290E">
        <w:t>and the structure of the review is a useful way to think about them. T</w:t>
      </w:r>
      <w:r>
        <w:t>he authors avoid telling teachers exactly how to teach or what models of lessons to follow, and frequently indicate issues for consideration rather than absolute instructions. However, a</w:t>
      </w:r>
      <w:r w:rsidRPr="002A2754">
        <w:t xml:space="preserve">s a research review it falls short of academic standards, obfuscating partiality and not revealing the processes by which the cited research was </w:t>
      </w:r>
      <w:r w:rsidR="00382005">
        <w:t xml:space="preserve">sought, </w:t>
      </w:r>
      <w:r w:rsidRPr="002A2754">
        <w:t>found, selected and evaluated.</w:t>
      </w:r>
      <w:r w:rsidR="00382005">
        <w:t xml:space="preserve"> </w:t>
      </w:r>
    </w:p>
    <w:p w14:paraId="0C013CFF" w14:textId="4BF90FD6" w:rsidR="00FA7448" w:rsidRPr="002A2754" w:rsidRDefault="00740504" w:rsidP="00300D8C">
      <w:r w:rsidRPr="002A2754">
        <w:t>Th</w:t>
      </w:r>
      <w:r w:rsidR="00B8290E">
        <w:t>e</w:t>
      </w:r>
      <w:r w:rsidR="00300D8C" w:rsidRPr="002A2754">
        <w:t xml:space="preserve"> authors have worked hard and accessed a range of research of varying degrees of relevance to the teaching of mathematics, a subject with a complex discipline</w:t>
      </w:r>
      <w:r w:rsidR="00DF248C">
        <w:t xml:space="preserve"> and significant history</w:t>
      </w:r>
      <w:r w:rsidR="00300D8C" w:rsidRPr="002A2754">
        <w:t>, and the learning of it, about which we know some aspects but not yet all aspects.</w:t>
      </w:r>
      <w:r w:rsidRPr="002A2754">
        <w:t xml:space="preserve"> </w:t>
      </w:r>
      <w:r w:rsidR="002166AA">
        <w:t xml:space="preserve">But </w:t>
      </w:r>
      <w:r w:rsidR="00DF248C">
        <w:t>the review</w:t>
      </w:r>
      <w:r w:rsidR="00DF248C" w:rsidRPr="002A2754">
        <w:t xml:space="preserve"> </w:t>
      </w:r>
      <w:r w:rsidR="00197944" w:rsidRPr="002A2754">
        <w:t>is over-reliant on areas where something</w:t>
      </w:r>
      <w:r w:rsidR="00382005">
        <w:t xml:space="preserve"> seems to be</w:t>
      </w:r>
      <w:r w:rsidR="00197944" w:rsidRPr="002A2754">
        <w:t xml:space="preserve"> known</w:t>
      </w:r>
      <w:r w:rsidR="00382005">
        <w:t xml:space="preserve"> according to some types of research</w:t>
      </w:r>
      <w:r w:rsidR="00E56959">
        <w:t>, e.g. small scale cognition studies and arger scale innovation studies, usually about arithmetic or number.  I</w:t>
      </w:r>
      <w:r w:rsidR="00DF248C">
        <w:t xml:space="preserve">t </w:t>
      </w:r>
      <w:r w:rsidR="005A7673" w:rsidRPr="002A2754">
        <w:t>i</w:t>
      </w:r>
      <w:r w:rsidR="00AF2CD5" w:rsidRPr="002A2754">
        <w:t>gn</w:t>
      </w:r>
      <w:r w:rsidR="005A7673" w:rsidRPr="002A2754">
        <w:t>ores some central components of becoming mathematical</w:t>
      </w:r>
      <w:r w:rsidR="00AF2CD5" w:rsidRPr="002A2754">
        <w:t xml:space="preserve"> in wh</w:t>
      </w:r>
      <w:r w:rsidR="00382005">
        <w:t>i</w:t>
      </w:r>
      <w:r w:rsidR="00AF2CD5" w:rsidRPr="002A2754">
        <w:t>ch there is little research</w:t>
      </w:r>
      <w:r w:rsidR="00E56959">
        <w:t xml:space="preserve"> of these kinds</w:t>
      </w:r>
      <w:r w:rsidR="00AF2CD5" w:rsidRPr="002A2754">
        <w:t xml:space="preserve">, such as how </w:t>
      </w:r>
      <w:r w:rsidR="00991F1D" w:rsidRPr="002A2754">
        <w:t>conceptual fields are constructed over time in long term memory</w:t>
      </w:r>
      <w:r w:rsidR="00A85B99" w:rsidRPr="002A2754">
        <w:t xml:space="preserve">, and how </w:t>
      </w:r>
      <w:r w:rsidR="007C485E" w:rsidRPr="002A2754">
        <w:t>learners be</w:t>
      </w:r>
      <w:r w:rsidR="00A85B99" w:rsidRPr="002A2754">
        <w:t xml:space="preserve">come able to solve </w:t>
      </w:r>
      <w:r w:rsidR="007C485E" w:rsidRPr="002A2754">
        <w:t>u</w:t>
      </w:r>
      <w:r w:rsidR="00A85B99" w:rsidRPr="002A2754">
        <w:t>nfamiliar problems (rather than ‘problems of the same type’ to which the report refers again and again).</w:t>
      </w:r>
      <w:r w:rsidR="008D49E3" w:rsidRPr="002A2754">
        <w:t xml:space="preserve"> Machines, and children, can be programmed to solve problems of ‘the same type’ but </w:t>
      </w:r>
      <w:r w:rsidR="00FD051E" w:rsidRPr="002A2754">
        <w:t>solving problems that motivate new mathematical knowledge is a different, more complex, process.</w:t>
      </w:r>
    </w:p>
    <w:p w14:paraId="15DBB769" w14:textId="2EB4CDBF" w:rsidR="00300D8C" w:rsidRPr="002A2754" w:rsidRDefault="00300D8C" w:rsidP="00300D8C">
      <w:r w:rsidRPr="002A2754">
        <w:t xml:space="preserve">I am going to focus </w:t>
      </w:r>
      <w:r w:rsidR="00740504" w:rsidRPr="002A2754">
        <w:t xml:space="preserve"> on some of the problems, but not all</w:t>
      </w:r>
      <w:r w:rsidR="007F216A" w:rsidRPr="002A2754">
        <w:t>:</w:t>
      </w:r>
    </w:p>
    <w:p w14:paraId="210C38B1" w14:textId="3492F5B3" w:rsidR="00740504" w:rsidRPr="002A2754" w:rsidRDefault="001523AB" w:rsidP="00740504">
      <w:pPr>
        <w:pStyle w:val="ListParagraph"/>
        <w:numPr>
          <w:ilvl w:val="0"/>
          <w:numId w:val="5"/>
        </w:numPr>
      </w:pPr>
      <w:r>
        <w:t>The paper shows a</w:t>
      </w:r>
      <w:r w:rsidR="003A5F90" w:rsidRPr="002A2754">
        <w:t xml:space="preserve"> fundamental misunderstanding about the role of problems and problem solving in mathematics itself and in mathematics education</w:t>
      </w:r>
      <w:r w:rsidR="00B15BA4" w:rsidRPr="002A2754">
        <w:t>, including ignoring the use of problems in ty</w:t>
      </w:r>
      <w:r w:rsidR="00804588" w:rsidRPr="002A2754">
        <w:t>p</w:t>
      </w:r>
      <w:r w:rsidR="00B15BA4" w:rsidRPr="002A2754">
        <w:t xml:space="preserve">ical teaching in high </w:t>
      </w:r>
      <w:r w:rsidR="00FF25B4" w:rsidRPr="002A2754">
        <w:t>p</w:t>
      </w:r>
      <w:r w:rsidR="00B15BA4" w:rsidRPr="002A2754">
        <w:t>erforming countries, i.e. problem</w:t>
      </w:r>
      <w:r w:rsidR="00FF25B4" w:rsidRPr="002A2754">
        <w:t>s often being presented before procedural teaching</w:t>
      </w:r>
      <w:r w:rsidR="00D97DC7" w:rsidRPr="002A2754">
        <w:t xml:space="preserve"> </w:t>
      </w:r>
      <w:r w:rsidR="00DF248C">
        <w:t xml:space="preserve">, which contrasts with </w:t>
      </w:r>
      <w:r w:rsidR="00D97DC7" w:rsidRPr="002A2754">
        <w:t>the conclsuions reached by the Ofsted authors</w:t>
      </w:r>
      <w:r w:rsidR="00804588" w:rsidRPr="002A2754">
        <w:t>. I think the authors use ‘problems’ to mean ‘questions and word problems’ rather than</w:t>
      </w:r>
      <w:r w:rsidR="00D97DC7" w:rsidRPr="002A2754">
        <w:t xml:space="preserve"> </w:t>
      </w:r>
      <w:r w:rsidR="00804588" w:rsidRPr="002A2754">
        <w:t>problems within mathematics itself</w:t>
      </w:r>
      <w:r w:rsidR="00F516FF" w:rsidRPr="002A2754">
        <w:t xml:space="preserve"> that </w:t>
      </w:r>
      <w:r w:rsidR="00D97DC7" w:rsidRPr="002A2754">
        <w:t>l</w:t>
      </w:r>
      <w:r w:rsidR="00F516FF" w:rsidRPr="002A2754">
        <w:t xml:space="preserve">ead to the </w:t>
      </w:r>
      <w:r w:rsidR="00F516FF" w:rsidRPr="002A2754">
        <w:rPr>
          <w:i/>
          <w:iCs/>
        </w:rPr>
        <w:t>need</w:t>
      </w:r>
      <w:r w:rsidR="00F516FF" w:rsidRPr="002A2754">
        <w:t xml:space="preserve"> for extensions</w:t>
      </w:r>
      <w:r w:rsidR="00D97DC7" w:rsidRPr="002A2754">
        <w:t xml:space="preserve">, </w:t>
      </w:r>
      <w:r w:rsidR="00F516FF" w:rsidRPr="002A2754">
        <w:t>adaptations and new knowledg</w:t>
      </w:r>
      <w:r w:rsidR="008B7945" w:rsidRPr="002A2754">
        <w:t>e.</w:t>
      </w:r>
      <w:r w:rsidR="00E04BF4" w:rsidRPr="002A2754">
        <w:t xml:space="preserve"> They </w:t>
      </w:r>
      <w:r w:rsidR="00CE2553" w:rsidRPr="002A2754">
        <w:t>cite</w:t>
      </w:r>
      <w:r w:rsidR="00E04BF4" w:rsidRPr="002A2754">
        <w:t xml:space="preserve"> Japanese lesson study without crediting the role of </w:t>
      </w:r>
      <w:r w:rsidR="0008281A" w:rsidRPr="002A2754">
        <w:t>problem solving in teaching and learning mathematical concepts</w:t>
      </w:r>
      <w:r w:rsidR="00737DC8" w:rsidRPr="002A2754">
        <w:t xml:space="preserve"> in those lessons</w:t>
      </w:r>
      <w:r w:rsidR="0008281A" w:rsidRPr="002A2754">
        <w:t xml:space="preserve">. In Chinese mathematics teaching, </w:t>
      </w:r>
      <w:r w:rsidR="00CE2553" w:rsidRPr="002A2754">
        <w:t xml:space="preserve">also cited, </w:t>
      </w:r>
      <w:r w:rsidR="0008281A" w:rsidRPr="002A2754">
        <w:t xml:space="preserve">new topics often start with </w:t>
      </w:r>
      <w:r w:rsidR="00066BFB" w:rsidRPr="002A2754">
        <w:t>a</w:t>
      </w:r>
      <w:r w:rsidR="0008281A" w:rsidRPr="002A2754">
        <w:t xml:space="preserve"> problem that can be solved</w:t>
      </w:r>
      <w:r w:rsidR="00CE2553" w:rsidRPr="002A2754">
        <w:t xml:space="preserve"> in several ways, not only one way, and is then extended to develop a need for a new perspective.</w:t>
      </w:r>
      <w:r w:rsidR="00737DC8" w:rsidRPr="002A2754">
        <w:t xml:space="preserve"> </w:t>
      </w:r>
      <w:r>
        <w:t>The r</w:t>
      </w:r>
      <w:r w:rsidR="00737DC8" w:rsidRPr="002A2754">
        <w:t>esearch</w:t>
      </w:r>
      <w:r>
        <w:t xml:space="preserve"> they cite</w:t>
      </w:r>
      <w:r w:rsidR="00737DC8" w:rsidRPr="002A2754">
        <w:t xml:space="preserve"> about problem solving refers to the much more limited issue of answering questions that yield to a previously learnt strategy.</w:t>
      </w:r>
      <w:r>
        <w:t xml:space="preserve"> </w:t>
      </w:r>
    </w:p>
    <w:p w14:paraId="68156EA5" w14:textId="6A04961E" w:rsidR="009F3B24" w:rsidRPr="002A2754" w:rsidRDefault="002166AA" w:rsidP="00740504">
      <w:pPr>
        <w:pStyle w:val="ListParagraph"/>
        <w:numPr>
          <w:ilvl w:val="0"/>
          <w:numId w:val="5"/>
        </w:numPr>
      </w:pPr>
      <w:r>
        <w:t>It omits</w:t>
      </w:r>
      <w:r w:rsidR="009F3B24" w:rsidRPr="002A2754">
        <w:t xml:space="preserve"> the</w:t>
      </w:r>
      <w:r w:rsidR="00003CCB" w:rsidRPr="002A2754">
        <w:t xml:space="preserve"> central</w:t>
      </w:r>
      <w:r w:rsidR="009F3B24" w:rsidRPr="002A2754">
        <w:t xml:space="preserve"> role</w:t>
      </w:r>
      <w:r w:rsidR="00DF248C">
        <w:t xml:space="preserve"> of the</w:t>
      </w:r>
      <w:r w:rsidR="009F3B24" w:rsidRPr="002A2754">
        <w:t xml:space="preserve"> visual </w:t>
      </w:r>
      <w:r w:rsidR="00DF248C">
        <w:t>dimension</w:t>
      </w:r>
      <w:r w:rsidR="00DF248C" w:rsidRPr="002A2754">
        <w:t xml:space="preserve"> </w:t>
      </w:r>
      <w:r w:rsidR="006A1501" w:rsidRPr="002A2754">
        <w:t xml:space="preserve">of </w:t>
      </w:r>
      <w:r w:rsidR="00EA3DC7" w:rsidRPr="002A2754">
        <w:t>teaching abstr</w:t>
      </w:r>
      <w:r w:rsidR="00FD4579" w:rsidRPr="002A2754">
        <w:t>ac</w:t>
      </w:r>
      <w:r w:rsidR="00EA3DC7" w:rsidRPr="002A2754">
        <w:t>t concepts</w:t>
      </w:r>
      <w:r w:rsidR="00FD4579" w:rsidRPr="002A2754">
        <w:t>, including a reference to imagery that has no connection at all with the way this term is used in mathematics education</w:t>
      </w:r>
      <w:r w:rsidR="00737DC8" w:rsidRPr="002A2754">
        <w:t>. M</w:t>
      </w:r>
      <w:r w:rsidR="00904E0B" w:rsidRPr="002A2754">
        <w:t>ental image</w:t>
      </w:r>
      <w:r w:rsidR="00737DC8" w:rsidRPr="002A2754">
        <w:t>ry</w:t>
      </w:r>
      <w:r w:rsidR="00904E0B" w:rsidRPr="002A2754">
        <w:t xml:space="preserve"> of models and diagrams tha</w:t>
      </w:r>
      <w:r w:rsidR="00737DC8" w:rsidRPr="002A2754">
        <w:t>t</w:t>
      </w:r>
      <w:r w:rsidR="00904E0B" w:rsidRPr="002A2754">
        <w:t xml:space="preserve"> carry </w:t>
      </w:r>
      <w:r w:rsidR="004A31E8" w:rsidRPr="002A2754">
        <w:t>structural</w:t>
      </w:r>
      <w:r w:rsidR="00904E0B" w:rsidRPr="002A2754">
        <w:t xml:space="preserve"> meaning, s</w:t>
      </w:r>
      <w:r w:rsidR="004A31E8" w:rsidRPr="002A2754">
        <w:t>uc</w:t>
      </w:r>
      <w:r w:rsidR="00904E0B" w:rsidRPr="002A2754">
        <w:t>h as number</w:t>
      </w:r>
      <w:r w:rsidR="00DF248C">
        <w:t>-</w:t>
      </w:r>
      <w:r w:rsidR="00904E0B" w:rsidRPr="002A2754">
        <w:t xml:space="preserve">lines, grids, </w:t>
      </w:r>
      <w:r w:rsidR="00DF248C">
        <w:t xml:space="preserve">and </w:t>
      </w:r>
      <w:r w:rsidR="00904E0B" w:rsidRPr="002A2754">
        <w:t>geometric structures</w:t>
      </w:r>
      <w:r w:rsidR="00737DC8" w:rsidRPr="002A2754">
        <w:t>, is a core feature of mathematical thinking.</w:t>
      </w:r>
      <w:r w:rsidR="00DF248C">
        <w:t xml:space="preserve"> Imagery in mathematics education goes well beyond ‘pictures in text books’.</w:t>
      </w:r>
    </w:p>
    <w:p w14:paraId="0EA29BA1" w14:textId="2CE15A9D" w:rsidR="00003CCB" w:rsidRDefault="002166AA" w:rsidP="00740504">
      <w:pPr>
        <w:pStyle w:val="ListParagraph"/>
        <w:numPr>
          <w:ilvl w:val="0"/>
          <w:numId w:val="5"/>
        </w:numPr>
      </w:pPr>
      <w:r>
        <w:t>It omits</w:t>
      </w:r>
      <w:r w:rsidR="00003CCB" w:rsidRPr="002A2754">
        <w:t xml:space="preserve"> the central role of </w:t>
      </w:r>
      <w:r w:rsidR="001F79C5" w:rsidRPr="002A2754">
        <w:t>verbal interaction</w:t>
      </w:r>
      <w:r w:rsidR="00DF248C">
        <w:t>s</w:t>
      </w:r>
      <w:r w:rsidR="001F79C5" w:rsidRPr="002A2754">
        <w:t xml:space="preserve"> that enable learners to make sense of simple or complex, visual or physical, situations and </w:t>
      </w:r>
      <w:r w:rsidR="00DF248C">
        <w:t xml:space="preserve">that </w:t>
      </w:r>
      <w:r w:rsidR="001F79C5" w:rsidRPr="002A2754">
        <w:t>mediate all learning experiences, whether these are repeti</w:t>
      </w:r>
      <w:r w:rsidR="00777640" w:rsidRPr="002A2754">
        <w:t>tiv</w:t>
      </w:r>
      <w:r w:rsidR="001F79C5" w:rsidRPr="002A2754">
        <w:t>e exercises,</w:t>
      </w:r>
      <w:r w:rsidR="00777640" w:rsidRPr="002A2754">
        <w:t xml:space="preserve"> realistic</w:t>
      </w:r>
      <w:r w:rsidR="001F79C5" w:rsidRPr="002A2754">
        <w:t xml:space="preserve"> problems, </w:t>
      </w:r>
      <w:r w:rsidR="00DF248C">
        <w:t xml:space="preserve">or </w:t>
      </w:r>
      <w:r w:rsidR="001F79C5" w:rsidRPr="002A2754">
        <w:t>explorations</w:t>
      </w:r>
      <w:r w:rsidR="00777640" w:rsidRPr="002A2754">
        <w:t xml:space="preserve"> etc.</w:t>
      </w:r>
      <w:r w:rsidR="00066BFB" w:rsidRPr="002A2754">
        <w:t xml:space="preserve"> Verbal interactions support </w:t>
      </w:r>
      <w:r w:rsidR="00BA3528" w:rsidRPr="002A2754">
        <w:t>scaffold learning, linking abstract ideas to direct experience through language.</w:t>
      </w:r>
    </w:p>
    <w:p w14:paraId="5C5DF2A7" w14:textId="07424145" w:rsidR="00E56959" w:rsidRPr="002A2754" w:rsidRDefault="00E56959" w:rsidP="00740504">
      <w:pPr>
        <w:pStyle w:val="ListParagraph"/>
        <w:numPr>
          <w:ilvl w:val="0"/>
          <w:numId w:val="5"/>
        </w:numPr>
      </w:pPr>
      <w:r>
        <w:lastRenderedPageBreak/>
        <w:t>It omits anything about the extensive experience children have of space, shape, position, movement, distance, quantity (particularly pre-school) focusing mainly on formal arithmetical knowledge while generalising results to ‘mathematics’.</w:t>
      </w:r>
    </w:p>
    <w:p w14:paraId="7215CC19" w14:textId="7682303D" w:rsidR="00C66DF5" w:rsidRPr="002A2754" w:rsidRDefault="002166AA" w:rsidP="002A2754">
      <w:pPr>
        <w:pStyle w:val="ListParagraph"/>
        <w:numPr>
          <w:ilvl w:val="0"/>
          <w:numId w:val="5"/>
        </w:numPr>
      </w:pPr>
      <w:r>
        <w:t>There are i</w:t>
      </w:r>
      <w:r w:rsidR="00FD4579" w:rsidRPr="002A2754">
        <w:t>nternal contradictions</w:t>
      </w:r>
      <w:r w:rsidR="00265831" w:rsidRPr="002A2754">
        <w:t xml:space="preserve"> of </w:t>
      </w:r>
      <w:r w:rsidR="002A2754">
        <w:t>advice,</w:t>
      </w:r>
      <w:r w:rsidR="00EA3DC7" w:rsidRPr="002A2754">
        <w:t xml:space="preserve"> over-generalisations of limited research result</w:t>
      </w:r>
      <w:r w:rsidR="002A2754">
        <w:t>s and a</w:t>
      </w:r>
      <w:r w:rsidR="00C66DF5" w:rsidRPr="002A2754">
        <w:t xml:space="preserve"> tendency to </w:t>
      </w:r>
      <w:r w:rsidR="0031001E" w:rsidRPr="002A2754">
        <w:t xml:space="preserve">give </w:t>
      </w:r>
      <w:r w:rsidR="00C66DF5" w:rsidRPr="002A2754">
        <w:t xml:space="preserve">pedagogic </w:t>
      </w:r>
      <w:r w:rsidR="0031001E" w:rsidRPr="002A2754">
        <w:t>advice</w:t>
      </w:r>
      <w:r w:rsidR="00C66DF5" w:rsidRPr="002A2754">
        <w:t xml:space="preserve"> </w:t>
      </w:r>
      <w:r w:rsidR="00DF248C">
        <w:t>based on</w:t>
      </w:r>
      <w:r w:rsidR="00DF248C" w:rsidRPr="002A2754">
        <w:t xml:space="preserve"> </w:t>
      </w:r>
      <w:r w:rsidR="00C66DF5" w:rsidRPr="002A2754">
        <w:t xml:space="preserve">limited </w:t>
      </w:r>
      <w:r w:rsidR="00DF248C">
        <w:t xml:space="preserve">and situated </w:t>
      </w:r>
      <w:r w:rsidR="00C66DF5" w:rsidRPr="002A2754">
        <w:t>research results</w:t>
      </w:r>
      <w:r w:rsidR="002A2754">
        <w:t>.</w:t>
      </w:r>
      <w:r w:rsidR="00B24E57">
        <w:t xml:space="preserve"> The links between research findings and pedag</w:t>
      </w:r>
      <w:r w:rsidR="00FA7448">
        <w:t>o</w:t>
      </w:r>
      <w:r w:rsidR="00B24E57">
        <w:t>gic advice are</w:t>
      </w:r>
      <w:r w:rsidR="00FA7448">
        <w:t xml:space="preserve"> too often flimsy and opinionated.</w:t>
      </w:r>
    </w:p>
    <w:p w14:paraId="71B8EC32" w14:textId="7AF3D557" w:rsidR="0049284D" w:rsidRDefault="002A2754" w:rsidP="0072725C">
      <w:r>
        <w:t>One example of the latter is about games. A search on ‘games’ in the document shows conflicting advice based on research</w:t>
      </w:r>
      <w:r w:rsidR="00DF248C">
        <w:t xml:space="preserve"> limited to a few participants</w:t>
      </w:r>
      <w:r>
        <w:t xml:space="preserve">. Furthermore, </w:t>
      </w:r>
      <w:r w:rsidR="00737DC8" w:rsidRPr="002A2754">
        <w:t xml:space="preserve">they direct people to prefer competitive games </w:t>
      </w:r>
      <w:r w:rsidR="00DF248C">
        <w:t>over</w:t>
      </w:r>
      <w:r w:rsidR="00DF248C" w:rsidRPr="002A2754">
        <w:t xml:space="preserve"> </w:t>
      </w:r>
      <w:r w:rsidR="00737DC8" w:rsidRPr="002A2754">
        <w:t xml:space="preserve">collaborative games </w:t>
      </w:r>
      <w:r w:rsidR="00B24E57">
        <w:t xml:space="preserve">by </w:t>
      </w:r>
      <w:r w:rsidR="00737DC8" w:rsidRPr="002A2754">
        <w:t xml:space="preserve">citing a paper </w:t>
      </w:r>
      <w:r>
        <w:t xml:space="preserve">which shows that competitive, collaborative and independent </w:t>
      </w:r>
      <w:r w:rsidR="001523AB">
        <w:t xml:space="preserve">video </w:t>
      </w:r>
      <w:r>
        <w:t>games</w:t>
      </w:r>
      <w:r w:rsidR="001523AB">
        <w:t xml:space="preserve"> about arithmetic fluency</w:t>
      </w:r>
      <w:r>
        <w:t xml:space="preserve"> </w:t>
      </w:r>
      <w:r w:rsidR="001523AB" w:rsidRPr="001523AB">
        <w:rPr>
          <w:i/>
          <w:iCs/>
        </w:rPr>
        <w:t>all</w:t>
      </w:r>
      <w:r>
        <w:t xml:space="preserve"> led to overall learning</w:t>
      </w:r>
      <w:r w:rsidR="001523AB">
        <w:t xml:space="preserve"> </w:t>
      </w:r>
      <w:r w:rsidR="00DF248C">
        <w:t xml:space="preserve">beyond </w:t>
      </w:r>
      <w:r w:rsidR="001523AB">
        <w:t>the game. The paper also says that:</w:t>
      </w:r>
      <w:r w:rsidR="00DF248C">
        <w:t xml:space="preserve"> </w:t>
      </w:r>
    </w:p>
    <w:p w14:paraId="607FFBF6" w14:textId="77777777" w:rsidR="0049284D" w:rsidRDefault="00737DC8" w:rsidP="0072725C">
      <w:pPr>
        <w:rPr>
          <w:rStyle w:val="custom-paragraph"/>
        </w:rPr>
      </w:pPr>
      <w:r w:rsidRPr="002A2754">
        <w:rPr>
          <w:rStyle w:val="custom-paragraph"/>
        </w:rPr>
        <w:t>“</w:t>
      </w:r>
      <w:r w:rsidR="005959F5" w:rsidRPr="002A2754">
        <w:rPr>
          <w:rStyle w:val="custom-paragraph"/>
        </w:rPr>
        <w:t>Furthermore, competition and collaboration elicited greater situational interest and enjoyment and invoked a stronger mastery goal orientation. Additionally, collaboration resulted in stronger intentions to play the game again and to recommend it to others. Results are discussed in terms of the potential for mathematics learning games and technology to increase student learning and motivation and to demonstrate how different modes of engagement can inform the instructional design of such games.</w:t>
      </w:r>
      <w:r w:rsidRPr="002A2754">
        <w:rPr>
          <w:rStyle w:val="custom-paragraph"/>
        </w:rPr>
        <w:t>”</w:t>
      </w:r>
      <w:r w:rsidR="00B24E57">
        <w:rPr>
          <w:rStyle w:val="custom-paragraph"/>
        </w:rPr>
        <w:t xml:space="preserve"> </w:t>
      </w:r>
    </w:p>
    <w:p w14:paraId="659DE4BA" w14:textId="0523EA81" w:rsidR="005959F5" w:rsidRPr="002A2754" w:rsidRDefault="00B24E57" w:rsidP="0072725C">
      <w:r>
        <w:rPr>
          <w:rStyle w:val="custom-paragraph"/>
        </w:rPr>
        <w:t xml:space="preserve">These complex results </w:t>
      </w:r>
      <w:r w:rsidR="002166AA">
        <w:rPr>
          <w:rStyle w:val="custom-paragraph"/>
        </w:rPr>
        <w:t>from</w:t>
      </w:r>
      <w:r>
        <w:rPr>
          <w:rStyle w:val="custom-paragraph"/>
        </w:rPr>
        <w:t xml:space="preserve"> one small</w:t>
      </w:r>
      <w:r w:rsidR="0049284D">
        <w:rPr>
          <w:rStyle w:val="custom-paragraph"/>
        </w:rPr>
        <w:t>-scale</w:t>
      </w:r>
      <w:r>
        <w:rPr>
          <w:rStyle w:val="custom-paragraph"/>
        </w:rPr>
        <w:t xml:space="preserve"> and specific study are turned into </w:t>
      </w:r>
      <w:r w:rsidR="002166AA">
        <w:rPr>
          <w:rStyle w:val="custom-paragraph"/>
        </w:rPr>
        <w:t>a general statement that competitive games are better for retention – which is not supported by this research study.</w:t>
      </w:r>
    </w:p>
    <w:p w14:paraId="6AC9403E" w14:textId="5A47D5AC" w:rsidR="005A7673" w:rsidRPr="002A2754" w:rsidRDefault="00E96DBD" w:rsidP="005A7673">
      <w:r w:rsidRPr="002A2754">
        <w:t>Here is an</w:t>
      </w:r>
      <w:r w:rsidR="002166AA">
        <w:t>other</w:t>
      </w:r>
      <w:r w:rsidRPr="002A2754">
        <w:t xml:space="preserve"> example where the authors stray beyond what is acceptab</w:t>
      </w:r>
      <w:r w:rsidR="001523AB">
        <w:t>l</w:t>
      </w:r>
      <w:r w:rsidRPr="002A2754">
        <w:t>e in a research review</w:t>
      </w:r>
      <w:r w:rsidR="00F37A7C" w:rsidRPr="002A2754">
        <w:t>.</w:t>
      </w:r>
      <w:r w:rsidR="00704298" w:rsidRPr="002A2754">
        <w:t xml:space="preserve"> They </w:t>
      </w:r>
      <w:r w:rsidR="00E6775D" w:rsidRPr="002A2754">
        <w:t>give a particu</w:t>
      </w:r>
      <w:r w:rsidR="001523AB">
        <w:t>la</w:t>
      </w:r>
      <w:r w:rsidR="00E6775D" w:rsidRPr="002A2754">
        <w:t>r paper to support this paragraph</w:t>
      </w:r>
      <w:r w:rsidR="00704298" w:rsidRPr="002A2754">
        <w:t>:</w:t>
      </w:r>
    </w:p>
    <w:p w14:paraId="2B56FFA4" w14:textId="6F02D001" w:rsidR="00F76401" w:rsidRPr="002A2754" w:rsidRDefault="006F1F7D" w:rsidP="005A7673">
      <w:r w:rsidRPr="002A2754">
        <w:t>“</w:t>
      </w:r>
      <w:r w:rsidR="00F76401" w:rsidRPr="002A2754">
        <w:t>Teachers should be cautious about giving pupils ownership over their own path of progression through the curriculum. This is not just because of the influence of prior knowledge on progression through the curriculum, but because pupils might not know enough about future progression in mathematics to make the best choices now.[footnote 105] For example, deciding when and how much to rehearse basic calculations may inadvertently curtail later chances of success if pupils feel that immediate success and accuracy are the best signals to move on</w:t>
      </w:r>
      <w:r w:rsidR="003F0013" w:rsidRPr="002A2754">
        <w:t>.</w:t>
      </w:r>
      <w:r w:rsidRPr="002A2754">
        <w:t>”</w:t>
      </w:r>
    </w:p>
    <w:p w14:paraId="7BA164EC" w14:textId="1AE4760B" w:rsidR="003F0013" w:rsidRPr="002A2754" w:rsidRDefault="003F0013" w:rsidP="003F0013">
      <w:r w:rsidRPr="002A2754">
        <w:t xml:space="preserve">The paper they cite is: BK Martens and JC Witt, ‘Competence, persistence, and success: the positive psychology of behavioral skill instruction’, in ‘Psychology in the Schools’, Volume 41, Issue 1, 2004, pages 19 to 30. </w:t>
      </w:r>
      <w:r w:rsidR="009E25ED" w:rsidRPr="002A2754">
        <w:t xml:space="preserve">This is a research review </w:t>
      </w:r>
      <w:r w:rsidR="00950A80" w:rsidRPr="002A2754">
        <w:t>citing some successful methods</w:t>
      </w:r>
      <w:r w:rsidR="004253B4" w:rsidRPr="002A2754">
        <w:t xml:space="preserve"> in tennis, martial arts, </w:t>
      </w:r>
      <w:r w:rsidR="00386E7A" w:rsidRPr="002A2754">
        <w:t xml:space="preserve">playing musical instruments, and </w:t>
      </w:r>
      <w:r w:rsidR="002C6B89" w:rsidRPr="002A2754">
        <w:t xml:space="preserve">applying these to </w:t>
      </w:r>
      <w:r w:rsidR="00386E7A" w:rsidRPr="002A2754">
        <w:t>classroom behaviour</w:t>
      </w:r>
      <w:r w:rsidR="00585B8C" w:rsidRPr="002A2754">
        <w:t xml:space="preserve"> (the clue is in the title of the paper)</w:t>
      </w:r>
      <w:r w:rsidR="00386E7A" w:rsidRPr="002A2754">
        <w:t xml:space="preserve">. </w:t>
      </w:r>
      <w:r w:rsidR="00585B8C" w:rsidRPr="002A2754">
        <w:t>The</w:t>
      </w:r>
      <w:r w:rsidR="005064AE" w:rsidRPr="002A2754">
        <w:t xml:space="preserve"> current authors have turned </w:t>
      </w:r>
      <w:r w:rsidR="001523AB">
        <w:t>this paper</w:t>
      </w:r>
      <w:r w:rsidR="005064AE" w:rsidRPr="002A2754">
        <w:t xml:space="preserve"> into a warning against </w:t>
      </w:r>
      <w:r w:rsidR="0061163B" w:rsidRPr="002A2754">
        <w:t xml:space="preserve">teaching </w:t>
      </w:r>
      <w:r w:rsidR="005064AE" w:rsidRPr="002A2754">
        <w:t>methods</w:t>
      </w:r>
      <w:r w:rsidR="0061163B" w:rsidRPr="002A2754">
        <w:t xml:space="preserve"> in mathematics</w:t>
      </w:r>
      <w:r w:rsidR="005064AE" w:rsidRPr="002A2754">
        <w:t xml:space="preserve"> </w:t>
      </w:r>
      <w:r w:rsidR="001523AB">
        <w:t>not mentioned in the paper as ‘successful’.  Yet the paper is about behaviour rather than the intricacies of abstract mathematical learning.</w:t>
      </w:r>
    </w:p>
    <w:p w14:paraId="38D8EC2A" w14:textId="6A891102" w:rsidR="00E96DBD" w:rsidRDefault="003F0013" w:rsidP="00E96DBD">
      <w:r w:rsidRPr="002A2754">
        <w:t>Now the warning in this paragraph happens to be one with which I agree</w:t>
      </w:r>
      <w:r w:rsidR="006F1F7D" w:rsidRPr="002A2754">
        <w:t xml:space="preserve">; I think monitoring learners’ </w:t>
      </w:r>
      <w:r w:rsidR="00B8290E">
        <w:t xml:space="preserve">mathematical </w:t>
      </w:r>
      <w:r w:rsidR="006F1F7D" w:rsidRPr="002A2754">
        <w:t>choices to ensure no</w:t>
      </w:r>
      <w:r w:rsidR="00F5503E" w:rsidRPr="002A2754">
        <w:t xml:space="preserve"> </w:t>
      </w:r>
      <w:r w:rsidR="006F1F7D" w:rsidRPr="002A2754">
        <w:t>one is disadvantaged is a social justice issue</w:t>
      </w:r>
      <w:r w:rsidR="00D9719C" w:rsidRPr="002A2754">
        <w:t xml:space="preserve"> s</w:t>
      </w:r>
      <w:r w:rsidRPr="002A2754">
        <w:t>o</w:t>
      </w:r>
      <w:r w:rsidR="00382A72" w:rsidRPr="002A2754">
        <w:t xml:space="preserve"> </w:t>
      </w:r>
      <w:r w:rsidRPr="002A2754">
        <w:t xml:space="preserve">I cannot be accused </w:t>
      </w:r>
      <w:r w:rsidR="00382A72" w:rsidRPr="002A2754">
        <w:t xml:space="preserve">of disagreeing </w:t>
      </w:r>
      <w:r w:rsidR="00D9719C" w:rsidRPr="002A2754">
        <w:t xml:space="preserve">with the review </w:t>
      </w:r>
      <w:r w:rsidR="00382A72" w:rsidRPr="002A2754">
        <w:t>because of personal opinion</w:t>
      </w:r>
      <w:r w:rsidR="00B8290E">
        <w:t xml:space="preserve">, but </w:t>
      </w:r>
      <w:r w:rsidR="0049284D">
        <w:t xml:space="preserve">the referenced </w:t>
      </w:r>
      <w:r w:rsidR="00B8290E">
        <w:t>paper offers nothing relevant as far as I can see</w:t>
      </w:r>
      <w:r w:rsidR="009B037A" w:rsidRPr="002A2754">
        <w:t xml:space="preserve">. </w:t>
      </w:r>
      <w:r w:rsidR="00B8290E">
        <w:t>Furthermore</w:t>
      </w:r>
      <w:r w:rsidR="009B037A" w:rsidRPr="002A2754">
        <w:t xml:space="preserve"> </w:t>
      </w:r>
      <w:r w:rsidR="0049284D">
        <w:t>this review</w:t>
      </w:r>
      <w:r w:rsidR="0049284D" w:rsidRPr="002A2754">
        <w:t xml:space="preserve"> </w:t>
      </w:r>
      <w:r w:rsidR="009B037A" w:rsidRPr="002A2754">
        <w:t>ignore</w:t>
      </w:r>
      <w:r w:rsidR="0049284D">
        <w:t>s</w:t>
      </w:r>
      <w:r w:rsidR="00D9719C" w:rsidRPr="002A2754">
        <w:t xml:space="preserve"> another quote </w:t>
      </w:r>
      <w:r w:rsidR="0049284D">
        <w:t>from</w:t>
      </w:r>
      <w:r w:rsidR="0049284D" w:rsidRPr="002A2754">
        <w:t xml:space="preserve"> </w:t>
      </w:r>
      <w:r w:rsidR="009B037A" w:rsidRPr="002A2754">
        <w:t>the same paper: “</w:t>
      </w:r>
      <w:r w:rsidR="00E96DBD" w:rsidRPr="002A2754">
        <w:t>It is important to remember that good teaching represents an interaction between the teacher</w:t>
      </w:r>
      <w:r w:rsidR="009B037A" w:rsidRPr="002A2754">
        <w:t xml:space="preserve"> </w:t>
      </w:r>
      <w:r w:rsidR="00E96DBD" w:rsidRPr="002A2754">
        <w:t>and the learner.</w:t>
      </w:r>
      <w:r w:rsidR="009B037A" w:rsidRPr="002A2754">
        <w:t>”</w:t>
      </w:r>
      <w:r w:rsidR="00D9719C" w:rsidRPr="002A2754">
        <w:t xml:space="preserve"> This is the core of good and fair teaching. </w:t>
      </w:r>
      <w:r w:rsidR="00545224" w:rsidRPr="002A2754">
        <w:t>In the examples I have seen of giving learners some choices about practice</w:t>
      </w:r>
      <w:r w:rsidR="00516616" w:rsidRPr="002A2754">
        <w:t xml:space="preserve"> there has always been interaction about evaluating choices</w:t>
      </w:r>
      <w:r w:rsidR="00F03624" w:rsidRPr="002A2754">
        <w:t>, either before or after,</w:t>
      </w:r>
      <w:r w:rsidR="00516616" w:rsidRPr="002A2754">
        <w:t xml:space="preserve"> and care about what is practised.</w:t>
      </w:r>
      <w:r w:rsidR="00F03624" w:rsidRPr="002A2754">
        <w:t xml:space="preserve"> The </w:t>
      </w:r>
      <w:r w:rsidR="00B8290E">
        <w:t xml:space="preserve">possible </w:t>
      </w:r>
      <w:r w:rsidR="00F03624" w:rsidRPr="002A2754">
        <w:t xml:space="preserve">role of the teacher in </w:t>
      </w:r>
      <w:r w:rsidR="00382005">
        <w:t>mediating, guiding and</w:t>
      </w:r>
      <w:r w:rsidR="0049284D">
        <w:t xml:space="preserve"> </w:t>
      </w:r>
      <w:r w:rsidR="00F03624" w:rsidRPr="002A2754">
        <w:t>supporting ind</w:t>
      </w:r>
      <w:r w:rsidR="00BB11D9" w:rsidRPr="002A2754">
        <w:t xml:space="preserve">ependent decisions within the overview of the expert is not </w:t>
      </w:r>
      <w:r w:rsidR="00BB11D9" w:rsidRPr="002A2754">
        <w:lastRenderedPageBreak/>
        <w:t>mentioned</w:t>
      </w:r>
      <w:r w:rsidR="001559EF" w:rsidRPr="002A2754">
        <w:t xml:space="preserve">, nor is the importance of the learner </w:t>
      </w:r>
      <w:r w:rsidR="00B3539C" w:rsidRPr="002A2754">
        <w:t>being able to have some control over their ow</w:t>
      </w:r>
      <w:r w:rsidR="0031001E" w:rsidRPr="002A2754">
        <w:t>n</w:t>
      </w:r>
      <w:r w:rsidR="00B3539C" w:rsidRPr="002A2754">
        <w:t xml:space="preserve"> feelings of </w:t>
      </w:r>
      <w:r w:rsidR="0031001E" w:rsidRPr="002A2754">
        <w:t xml:space="preserve">growing </w:t>
      </w:r>
      <w:r w:rsidR="00B3539C" w:rsidRPr="002A2754">
        <w:t>competence</w:t>
      </w:r>
      <w:r w:rsidR="00585B8C" w:rsidRPr="002A2754">
        <w:t>.</w:t>
      </w:r>
      <w:r w:rsidR="009E42A1" w:rsidRPr="002A2754">
        <w:t xml:space="preserve"> </w:t>
      </w:r>
    </w:p>
    <w:p w14:paraId="61F2A945" w14:textId="697C2A8D" w:rsidR="00FA7448" w:rsidRDefault="00FA7448" w:rsidP="00FA7448">
      <w:r w:rsidRPr="00471023">
        <w:t>A main problem for me is the absence of the child, the learner, as a human being rather than a cog in a massive learning system. The learner is treated as a</w:t>
      </w:r>
      <w:r w:rsidR="00471023" w:rsidRPr="00471023">
        <w:t>n immutable</w:t>
      </w:r>
      <w:r w:rsidRPr="00471023">
        <w:t xml:space="preserve"> machine in an input-output model of efficient learning</w:t>
      </w:r>
      <w:r w:rsidR="00471023" w:rsidRPr="00471023">
        <w:t xml:space="preserve"> that is assumed not to change</w:t>
      </w:r>
      <w:r w:rsidRPr="00471023">
        <w:t xml:space="preserve">. I agree that much can be done by improving teaching </w:t>
      </w:r>
      <w:r w:rsidR="0049284D">
        <w:t>through</w:t>
      </w:r>
      <w:r w:rsidR="0049284D" w:rsidRPr="00471023">
        <w:t xml:space="preserve"> </w:t>
      </w:r>
      <w:r w:rsidRPr="00471023">
        <w:t xml:space="preserve">paying close attention to conceptual learning of the number and symbol systems on which mathematics is based, hence linking competence and confidence throughout for all learners. </w:t>
      </w:r>
      <w:r w:rsidR="00471023" w:rsidRPr="00471023">
        <w:t>But the ultimate goal</w:t>
      </w:r>
      <w:r w:rsidR="00B8290E">
        <w:t>s</w:t>
      </w:r>
      <w:r w:rsidR="00471023" w:rsidRPr="00471023">
        <w:t xml:space="preserve"> of education need to </w:t>
      </w:r>
      <w:r w:rsidR="00B8290E">
        <w:t>include</w:t>
      </w:r>
      <w:r w:rsidR="00471023" w:rsidRPr="00471023">
        <w:t xml:space="preserve"> the development of the independent and informed mind and there is no reason why this should be ignored in mathematics lessons. Learners </w:t>
      </w:r>
      <w:r w:rsidR="00471023" w:rsidRPr="00382005">
        <w:rPr>
          <w:i/>
          <w:iCs/>
        </w:rPr>
        <w:t>can</w:t>
      </w:r>
      <w:r w:rsidR="00471023" w:rsidRPr="00471023">
        <w:t xml:space="preserve"> become better thinkers</w:t>
      </w:r>
      <w:r w:rsidR="00471023">
        <w:t xml:space="preserve"> and learners</w:t>
      </w:r>
      <w:r w:rsidR="00471023" w:rsidRPr="00471023">
        <w:t xml:space="preserve"> through</w:t>
      </w:r>
      <w:r w:rsidR="00B8290E">
        <w:t xml:space="preserve"> being presented with</w:t>
      </w:r>
      <w:r w:rsidR="00471023" w:rsidRPr="00471023">
        <w:t xml:space="preserve"> higher-order challenges supported by interaction with teachers. The CAME (Cognitive acceleration in mathematics) methods have shown that for decades</w:t>
      </w:r>
      <w:r w:rsidR="00B8290E">
        <w:t xml:space="preserve"> but are not included in the review, despite their relevance.</w:t>
      </w:r>
      <w:r w:rsidR="00382005">
        <w:t xml:space="preserve"> Could it be that </w:t>
      </w:r>
      <w:r w:rsidR="0049284D">
        <w:t xml:space="preserve">the review team </w:t>
      </w:r>
      <w:r w:rsidR="00382005">
        <w:t xml:space="preserve">only sought research that might support pre-determined ideas?  </w:t>
      </w:r>
    </w:p>
    <w:p w14:paraId="7BD5BD74" w14:textId="7DFB17CA" w:rsidR="00B8290E" w:rsidRDefault="00B8290E" w:rsidP="00FA7448"/>
    <w:p w14:paraId="4EFBAA78" w14:textId="77777777" w:rsidR="00471023" w:rsidRPr="00471023" w:rsidRDefault="00471023" w:rsidP="00FA7448"/>
    <w:p w14:paraId="7EE9B61A" w14:textId="77777777" w:rsidR="001523AB" w:rsidRPr="002A2754" w:rsidRDefault="001523AB" w:rsidP="00E96DBD"/>
    <w:p w14:paraId="4AD3D52B" w14:textId="512F27B6" w:rsidR="00300D8C" w:rsidRDefault="00300D8C">
      <w:pPr>
        <w:rPr>
          <w:b/>
          <w:bCs/>
        </w:rPr>
      </w:pPr>
    </w:p>
    <w:p w14:paraId="6F9FA6E6" w14:textId="77777777" w:rsidR="00AB78E3" w:rsidRDefault="00AB78E3">
      <w:pPr>
        <w:rPr>
          <w:b/>
          <w:bCs/>
        </w:rPr>
      </w:pPr>
    </w:p>
    <w:sectPr w:rsidR="00AB7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18"/>
    <w:multiLevelType w:val="multilevel"/>
    <w:tmpl w:val="E77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F1335"/>
    <w:multiLevelType w:val="multilevel"/>
    <w:tmpl w:val="1F3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F3A54"/>
    <w:multiLevelType w:val="multilevel"/>
    <w:tmpl w:val="CFD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44F00"/>
    <w:multiLevelType w:val="hybridMultilevel"/>
    <w:tmpl w:val="4D08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91383"/>
    <w:multiLevelType w:val="multilevel"/>
    <w:tmpl w:val="7FC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9"/>
    <w:rsid w:val="00003CCB"/>
    <w:rsid w:val="00005635"/>
    <w:rsid w:val="000601DB"/>
    <w:rsid w:val="00066BFB"/>
    <w:rsid w:val="0008281A"/>
    <w:rsid w:val="000D6C10"/>
    <w:rsid w:val="0011747D"/>
    <w:rsid w:val="00146949"/>
    <w:rsid w:val="001523AB"/>
    <w:rsid w:val="001559EF"/>
    <w:rsid w:val="00182C5D"/>
    <w:rsid w:val="00183D15"/>
    <w:rsid w:val="00197944"/>
    <w:rsid w:val="001E32B4"/>
    <w:rsid w:val="001F79C5"/>
    <w:rsid w:val="0020381A"/>
    <w:rsid w:val="002166AA"/>
    <w:rsid w:val="00236B82"/>
    <w:rsid w:val="00264404"/>
    <w:rsid w:val="00265831"/>
    <w:rsid w:val="0029699B"/>
    <w:rsid w:val="002A2754"/>
    <w:rsid w:val="002C6B89"/>
    <w:rsid w:val="002F4305"/>
    <w:rsid w:val="00300D8C"/>
    <w:rsid w:val="0031001E"/>
    <w:rsid w:val="00321907"/>
    <w:rsid w:val="00382005"/>
    <w:rsid w:val="00382A72"/>
    <w:rsid w:val="00386E7A"/>
    <w:rsid w:val="003A5F90"/>
    <w:rsid w:val="003C6E96"/>
    <w:rsid w:val="003F0013"/>
    <w:rsid w:val="004253B4"/>
    <w:rsid w:val="00435877"/>
    <w:rsid w:val="00465D85"/>
    <w:rsid w:val="00471023"/>
    <w:rsid w:val="0048769B"/>
    <w:rsid w:val="0049284D"/>
    <w:rsid w:val="004A31E8"/>
    <w:rsid w:val="004C7BDA"/>
    <w:rsid w:val="005064AE"/>
    <w:rsid w:val="00516616"/>
    <w:rsid w:val="00545224"/>
    <w:rsid w:val="00567DEE"/>
    <w:rsid w:val="005800B1"/>
    <w:rsid w:val="00585B8C"/>
    <w:rsid w:val="00587E6A"/>
    <w:rsid w:val="005959F5"/>
    <w:rsid w:val="005A1F8E"/>
    <w:rsid w:val="005A7673"/>
    <w:rsid w:val="005C7D00"/>
    <w:rsid w:val="005D3BEA"/>
    <w:rsid w:val="0061163B"/>
    <w:rsid w:val="006628A2"/>
    <w:rsid w:val="006651E7"/>
    <w:rsid w:val="006825A3"/>
    <w:rsid w:val="006A1501"/>
    <w:rsid w:val="006F1F7D"/>
    <w:rsid w:val="00704298"/>
    <w:rsid w:val="0072725C"/>
    <w:rsid w:val="00735514"/>
    <w:rsid w:val="007364AC"/>
    <w:rsid w:val="00737DC8"/>
    <w:rsid w:val="00740504"/>
    <w:rsid w:val="00777640"/>
    <w:rsid w:val="007C485E"/>
    <w:rsid w:val="007F216A"/>
    <w:rsid w:val="00804588"/>
    <w:rsid w:val="00806ECE"/>
    <w:rsid w:val="008B3210"/>
    <w:rsid w:val="008B7945"/>
    <w:rsid w:val="008D1046"/>
    <w:rsid w:val="008D49E3"/>
    <w:rsid w:val="00904E0B"/>
    <w:rsid w:val="00950A80"/>
    <w:rsid w:val="00991F1D"/>
    <w:rsid w:val="009B037A"/>
    <w:rsid w:val="009E25ED"/>
    <w:rsid w:val="009E42A1"/>
    <w:rsid w:val="009F3B24"/>
    <w:rsid w:val="00A81071"/>
    <w:rsid w:val="00A85B99"/>
    <w:rsid w:val="00A91712"/>
    <w:rsid w:val="00AB78E3"/>
    <w:rsid w:val="00AC62CE"/>
    <w:rsid w:val="00AF2CD5"/>
    <w:rsid w:val="00B15BA4"/>
    <w:rsid w:val="00B24E57"/>
    <w:rsid w:val="00B3539C"/>
    <w:rsid w:val="00B8290E"/>
    <w:rsid w:val="00BA3528"/>
    <w:rsid w:val="00BB11D9"/>
    <w:rsid w:val="00BC60FF"/>
    <w:rsid w:val="00BC765D"/>
    <w:rsid w:val="00C36576"/>
    <w:rsid w:val="00C4177F"/>
    <w:rsid w:val="00C63C50"/>
    <w:rsid w:val="00C65549"/>
    <w:rsid w:val="00C66DF5"/>
    <w:rsid w:val="00CE2553"/>
    <w:rsid w:val="00D1004A"/>
    <w:rsid w:val="00D81578"/>
    <w:rsid w:val="00D9719C"/>
    <w:rsid w:val="00D97DC7"/>
    <w:rsid w:val="00DF248C"/>
    <w:rsid w:val="00E04BF4"/>
    <w:rsid w:val="00E46D45"/>
    <w:rsid w:val="00E56959"/>
    <w:rsid w:val="00E6775D"/>
    <w:rsid w:val="00E73194"/>
    <w:rsid w:val="00E92B67"/>
    <w:rsid w:val="00E96DBD"/>
    <w:rsid w:val="00EA3DC7"/>
    <w:rsid w:val="00F03624"/>
    <w:rsid w:val="00F37A7C"/>
    <w:rsid w:val="00F516FF"/>
    <w:rsid w:val="00F5503E"/>
    <w:rsid w:val="00F76401"/>
    <w:rsid w:val="00FA7448"/>
    <w:rsid w:val="00FD051E"/>
    <w:rsid w:val="00FD4579"/>
    <w:rsid w:val="00FF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EF99"/>
  <w15:chartTrackingRefBased/>
  <w15:docId w15:val="{A1B9EBD4-B492-4CE1-9480-CD61EFBD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6C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5549"/>
    <w:rPr>
      <w:color w:val="0000FF"/>
      <w:u w:val="single"/>
    </w:rPr>
  </w:style>
  <w:style w:type="character" w:customStyle="1" w:styleId="Heading3Char">
    <w:name w:val="Heading 3 Char"/>
    <w:basedOn w:val="DefaultParagraphFont"/>
    <w:link w:val="Heading3"/>
    <w:uiPriority w:val="9"/>
    <w:rsid w:val="000D6C1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364AC"/>
    <w:rPr>
      <w:b/>
      <w:bCs/>
    </w:rPr>
  </w:style>
  <w:style w:type="paragraph" w:styleId="ListParagraph">
    <w:name w:val="List Paragraph"/>
    <w:basedOn w:val="Normal"/>
    <w:uiPriority w:val="34"/>
    <w:qFormat/>
    <w:rsid w:val="00740504"/>
    <w:pPr>
      <w:ind w:left="720"/>
      <w:contextualSpacing/>
    </w:pPr>
  </w:style>
  <w:style w:type="character" w:customStyle="1" w:styleId="custom-paragraph">
    <w:name w:val="custom-paragraph"/>
    <w:basedOn w:val="DefaultParagraphFont"/>
    <w:rsid w:val="005959F5"/>
  </w:style>
  <w:style w:type="character" w:customStyle="1" w:styleId="custom-emphasis-italic">
    <w:name w:val="custom-emphasis-italic"/>
    <w:basedOn w:val="DefaultParagraphFont"/>
    <w:rsid w:val="005959F5"/>
  </w:style>
  <w:style w:type="character" w:styleId="CommentReference">
    <w:name w:val="annotation reference"/>
    <w:basedOn w:val="DefaultParagraphFont"/>
    <w:uiPriority w:val="99"/>
    <w:semiHidden/>
    <w:unhideWhenUsed/>
    <w:rsid w:val="00DF248C"/>
    <w:rPr>
      <w:sz w:val="16"/>
      <w:szCs w:val="16"/>
    </w:rPr>
  </w:style>
  <w:style w:type="paragraph" w:styleId="CommentText">
    <w:name w:val="annotation text"/>
    <w:basedOn w:val="Normal"/>
    <w:link w:val="CommentTextChar"/>
    <w:uiPriority w:val="99"/>
    <w:semiHidden/>
    <w:unhideWhenUsed/>
    <w:rsid w:val="00DF248C"/>
    <w:pPr>
      <w:spacing w:line="240" w:lineRule="auto"/>
    </w:pPr>
    <w:rPr>
      <w:sz w:val="20"/>
      <w:szCs w:val="20"/>
    </w:rPr>
  </w:style>
  <w:style w:type="character" w:customStyle="1" w:styleId="CommentTextChar">
    <w:name w:val="Comment Text Char"/>
    <w:basedOn w:val="DefaultParagraphFont"/>
    <w:link w:val="CommentText"/>
    <w:uiPriority w:val="99"/>
    <w:semiHidden/>
    <w:rsid w:val="00DF248C"/>
    <w:rPr>
      <w:sz w:val="20"/>
      <w:szCs w:val="20"/>
    </w:rPr>
  </w:style>
  <w:style w:type="paragraph" w:styleId="CommentSubject">
    <w:name w:val="annotation subject"/>
    <w:basedOn w:val="CommentText"/>
    <w:next w:val="CommentText"/>
    <w:link w:val="CommentSubjectChar"/>
    <w:uiPriority w:val="99"/>
    <w:semiHidden/>
    <w:unhideWhenUsed/>
    <w:rsid w:val="00DF248C"/>
    <w:rPr>
      <w:b/>
      <w:bCs/>
    </w:rPr>
  </w:style>
  <w:style w:type="character" w:customStyle="1" w:styleId="CommentSubjectChar">
    <w:name w:val="Comment Subject Char"/>
    <w:basedOn w:val="CommentTextChar"/>
    <w:link w:val="CommentSubject"/>
    <w:uiPriority w:val="99"/>
    <w:semiHidden/>
    <w:rsid w:val="00DF2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7703">
      <w:bodyDiv w:val="1"/>
      <w:marLeft w:val="0"/>
      <w:marRight w:val="0"/>
      <w:marTop w:val="0"/>
      <w:marBottom w:val="0"/>
      <w:divBdr>
        <w:top w:val="none" w:sz="0" w:space="0" w:color="auto"/>
        <w:left w:val="none" w:sz="0" w:space="0" w:color="auto"/>
        <w:bottom w:val="none" w:sz="0" w:space="0" w:color="auto"/>
        <w:right w:val="none" w:sz="0" w:space="0" w:color="auto"/>
      </w:divBdr>
    </w:div>
    <w:div w:id="292636186">
      <w:bodyDiv w:val="1"/>
      <w:marLeft w:val="0"/>
      <w:marRight w:val="0"/>
      <w:marTop w:val="0"/>
      <w:marBottom w:val="0"/>
      <w:divBdr>
        <w:top w:val="none" w:sz="0" w:space="0" w:color="auto"/>
        <w:left w:val="none" w:sz="0" w:space="0" w:color="auto"/>
        <w:bottom w:val="none" w:sz="0" w:space="0" w:color="auto"/>
        <w:right w:val="none" w:sz="0" w:space="0" w:color="auto"/>
      </w:divBdr>
    </w:div>
    <w:div w:id="481040310">
      <w:bodyDiv w:val="1"/>
      <w:marLeft w:val="0"/>
      <w:marRight w:val="0"/>
      <w:marTop w:val="0"/>
      <w:marBottom w:val="0"/>
      <w:divBdr>
        <w:top w:val="none" w:sz="0" w:space="0" w:color="auto"/>
        <w:left w:val="none" w:sz="0" w:space="0" w:color="auto"/>
        <w:bottom w:val="none" w:sz="0" w:space="0" w:color="auto"/>
        <w:right w:val="none" w:sz="0" w:space="0" w:color="auto"/>
      </w:divBdr>
    </w:div>
    <w:div w:id="494415867">
      <w:bodyDiv w:val="1"/>
      <w:marLeft w:val="0"/>
      <w:marRight w:val="0"/>
      <w:marTop w:val="0"/>
      <w:marBottom w:val="0"/>
      <w:divBdr>
        <w:top w:val="none" w:sz="0" w:space="0" w:color="auto"/>
        <w:left w:val="none" w:sz="0" w:space="0" w:color="auto"/>
        <w:bottom w:val="none" w:sz="0" w:space="0" w:color="auto"/>
        <w:right w:val="none" w:sz="0" w:space="0" w:color="auto"/>
      </w:divBdr>
    </w:div>
    <w:div w:id="732699127">
      <w:bodyDiv w:val="1"/>
      <w:marLeft w:val="0"/>
      <w:marRight w:val="0"/>
      <w:marTop w:val="0"/>
      <w:marBottom w:val="0"/>
      <w:divBdr>
        <w:top w:val="none" w:sz="0" w:space="0" w:color="auto"/>
        <w:left w:val="none" w:sz="0" w:space="0" w:color="auto"/>
        <w:bottom w:val="none" w:sz="0" w:space="0" w:color="auto"/>
        <w:right w:val="none" w:sz="0" w:space="0" w:color="auto"/>
      </w:divBdr>
    </w:div>
    <w:div w:id="1262251745">
      <w:bodyDiv w:val="1"/>
      <w:marLeft w:val="0"/>
      <w:marRight w:val="0"/>
      <w:marTop w:val="0"/>
      <w:marBottom w:val="0"/>
      <w:divBdr>
        <w:top w:val="none" w:sz="0" w:space="0" w:color="auto"/>
        <w:left w:val="none" w:sz="0" w:space="0" w:color="auto"/>
        <w:bottom w:val="none" w:sz="0" w:space="0" w:color="auto"/>
        <w:right w:val="none" w:sz="0" w:space="0" w:color="auto"/>
      </w:divBdr>
    </w:div>
    <w:div w:id="1356731386">
      <w:bodyDiv w:val="1"/>
      <w:marLeft w:val="0"/>
      <w:marRight w:val="0"/>
      <w:marTop w:val="0"/>
      <w:marBottom w:val="0"/>
      <w:divBdr>
        <w:top w:val="none" w:sz="0" w:space="0" w:color="auto"/>
        <w:left w:val="none" w:sz="0" w:space="0" w:color="auto"/>
        <w:bottom w:val="none" w:sz="0" w:space="0" w:color="auto"/>
        <w:right w:val="none" w:sz="0" w:space="0" w:color="auto"/>
      </w:divBdr>
    </w:div>
    <w:div w:id="1382824425">
      <w:bodyDiv w:val="1"/>
      <w:marLeft w:val="0"/>
      <w:marRight w:val="0"/>
      <w:marTop w:val="0"/>
      <w:marBottom w:val="0"/>
      <w:divBdr>
        <w:top w:val="none" w:sz="0" w:space="0" w:color="auto"/>
        <w:left w:val="none" w:sz="0" w:space="0" w:color="auto"/>
        <w:bottom w:val="none" w:sz="0" w:space="0" w:color="auto"/>
        <w:right w:val="none" w:sz="0" w:space="0" w:color="auto"/>
      </w:divBdr>
      <w:divsChild>
        <w:div w:id="1349797872">
          <w:marLeft w:val="0"/>
          <w:marRight w:val="0"/>
          <w:marTop w:val="0"/>
          <w:marBottom w:val="0"/>
          <w:divBdr>
            <w:top w:val="none" w:sz="0" w:space="0" w:color="auto"/>
            <w:left w:val="none" w:sz="0" w:space="0" w:color="auto"/>
            <w:bottom w:val="none" w:sz="0" w:space="0" w:color="auto"/>
            <w:right w:val="none" w:sz="0" w:space="0" w:color="auto"/>
          </w:divBdr>
        </w:div>
      </w:divsChild>
    </w:div>
    <w:div w:id="1681278157">
      <w:bodyDiv w:val="1"/>
      <w:marLeft w:val="0"/>
      <w:marRight w:val="0"/>
      <w:marTop w:val="0"/>
      <w:marBottom w:val="0"/>
      <w:divBdr>
        <w:top w:val="none" w:sz="0" w:space="0" w:color="auto"/>
        <w:left w:val="none" w:sz="0" w:space="0" w:color="auto"/>
        <w:bottom w:val="none" w:sz="0" w:space="0" w:color="auto"/>
        <w:right w:val="none" w:sz="0" w:space="0" w:color="auto"/>
      </w:divBdr>
    </w:div>
    <w:div w:id="1835760674">
      <w:bodyDiv w:val="1"/>
      <w:marLeft w:val="0"/>
      <w:marRight w:val="0"/>
      <w:marTop w:val="0"/>
      <w:marBottom w:val="0"/>
      <w:divBdr>
        <w:top w:val="none" w:sz="0" w:space="0" w:color="auto"/>
        <w:left w:val="none" w:sz="0" w:space="0" w:color="auto"/>
        <w:bottom w:val="none" w:sz="0" w:space="0" w:color="auto"/>
        <w:right w:val="none" w:sz="0" w:space="0" w:color="auto"/>
      </w:divBdr>
    </w:div>
    <w:div w:id="200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Watson</dc:creator>
  <cp:keywords/>
  <dc:description/>
  <cp:lastModifiedBy>Anne Watson</cp:lastModifiedBy>
  <cp:revision>2</cp:revision>
  <dcterms:created xsi:type="dcterms:W3CDTF">2021-05-27T07:04:00Z</dcterms:created>
  <dcterms:modified xsi:type="dcterms:W3CDTF">2021-05-27T07:04:00Z</dcterms:modified>
</cp:coreProperties>
</file>