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9C6" w:rsidRDefault="000439C6" w:rsidP="000439C6">
      <w:pPr>
        <w:tabs>
          <w:tab w:val="left" w:pos="8820"/>
        </w:tabs>
        <w:spacing w:after="120" w:line="360" w:lineRule="auto"/>
        <w:jc w:val="center"/>
        <w:rPr>
          <w:rFonts w:asciiTheme="majorBidi" w:hAnsiTheme="majorBidi" w:cstheme="majorBidi"/>
          <w:b/>
          <w:bCs/>
          <w:sz w:val="24"/>
          <w:szCs w:val="24"/>
        </w:rPr>
      </w:pPr>
      <w:r>
        <w:rPr>
          <w:rFonts w:asciiTheme="majorBidi" w:hAnsiTheme="majorBidi" w:cstheme="majorBidi"/>
          <w:b/>
          <w:bCs/>
          <w:sz w:val="24"/>
          <w:szCs w:val="24"/>
        </w:rPr>
        <w:t xml:space="preserve">Functions represented as </w:t>
      </w:r>
      <w:r w:rsidR="001961D1">
        <w:rPr>
          <w:rFonts w:asciiTheme="majorBidi" w:hAnsiTheme="majorBidi" w:cstheme="majorBidi"/>
          <w:b/>
          <w:bCs/>
          <w:sz w:val="24"/>
          <w:szCs w:val="24"/>
        </w:rPr>
        <w:t xml:space="preserve">linear </w:t>
      </w:r>
      <w:r>
        <w:rPr>
          <w:rFonts w:asciiTheme="majorBidi" w:hAnsiTheme="majorBidi" w:cstheme="majorBidi"/>
          <w:b/>
          <w:bCs/>
          <w:sz w:val="24"/>
          <w:szCs w:val="24"/>
        </w:rPr>
        <w:t>sequential data: relationships between presentation and student responses</w:t>
      </w:r>
    </w:p>
    <w:p w:rsidR="000439C6" w:rsidRPr="0096254E" w:rsidRDefault="000439C6" w:rsidP="000439C6">
      <w:pPr>
        <w:pStyle w:val="BSRLMAffiliation"/>
        <w:jc w:val="center"/>
        <w:rPr>
          <w:rFonts w:asciiTheme="majorBidi" w:hAnsiTheme="majorBidi" w:cstheme="majorBidi"/>
          <w:sz w:val="24"/>
          <w:szCs w:val="24"/>
        </w:rPr>
      </w:pPr>
      <w:r w:rsidRPr="0096254E">
        <w:rPr>
          <w:rFonts w:asciiTheme="majorBidi" w:hAnsiTheme="majorBidi" w:cstheme="majorBidi"/>
          <w:sz w:val="24"/>
          <w:szCs w:val="24"/>
        </w:rPr>
        <w:t>Michal Ayalon*, Anne Watson*, and Steve Lerman**</w:t>
      </w:r>
    </w:p>
    <w:p w:rsidR="000439C6" w:rsidRPr="0096254E" w:rsidRDefault="000439C6" w:rsidP="000439C6">
      <w:pPr>
        <w:pStyle w:val="BSRLMAffiliationitalics"/>
        <w:jc w:val="center"/>
        <w:rPr>
          <w:rFonts w:asciiTheme="majorBidi" w:hAnsiTheme="majorBidi" w:cstheme="majorBidi"/>
          <w:sz w:val="24"/>
          <w:szCs w:val="24"/>
        </w:rPr>
      </w:pPr>
      <w:r w:rsidRPr="0096254E">
        <w:rPr>
          <w:rFonts w:asciiTheme="majorBidi" w:hAnsiTheme="majorBidi" w:cstheme="majorBidi"/>
          <w:sz w:val="24"/>
          <w:szCs w:val="24"/>
        </w:rPr>
        <w:t>*University of Oxford, UK; **London South Bank University, UK</w:t>
      </w:r>
    </w:p>
    <w:p w:rsidR="000439C6" w:rsidRPr="0096254E" w:rsidRDefault="000439C6" w:rsidP="000439C6">
      <w:pPr>
        <w:jc w:val="center"/>
        <w:rPr>
          <w:rFonts w:asciiTheme="majorBidi" w:hAnsiTheme="majorBidi" w:cstheme="majorBidi"/>
          <w:sz w:val="24"/>
          <w:szCs w:val="24"/>
        </w:rPr>
      </w:pPr>
    </w:p>
    <w:p w:rsidR="000439C6" w:rsidRPr="0096254E" w:rsidRDefault="000439C6" w:rsidP="000439C6">
      <w:pPr>
        <w:jc w:val="center"/>
        <w:rPr>
          <w:rFonts w:asciiTheme="majorBidi" w:hAnsiTheme="majorBidi" w:cstheme="majorBidi"/>
          <w:sz w:val="24"/>
          <w:szCs w:val="24"/>
        </w:rPr>
      </w:pPr>
      <w:r w:rsidRPr="0096254E">
        <w:rPr>
          <w:rFonts w:asciiTheme="majorBidi" w:hAnsiTheme="majorBidi" w:cstheme="majorBidi"/>
          <w:sz w:val="24"/>
          <w:szCs w:val="24"/>
        </w:rPr>
        <w:t>michal.ayalon@weizmann.ac.il</w:t>
      </w:r>
    </w:p>
    <w:p w:rsidR="000439C6" w:rsidRPr="0096254E" w:rsidRDefault="000439C6" w:rsidP="000439C6">
      <w:pPr>
        <w:jc w:val="center"/>
        <w:rPr>
          <w:rFonts w:asciiTheme="majorBidi" w:hAnsiTheme="majorBidi" w:cstheme="majorBidi"/>
          <w:sz w:val="24"/>
          <w:szCs w:val="24"/>
        </w:rPr>
      </w:pPr>
      <w:r w:rsidRPr="0096254E">
        <w:rPr>
          <w:rFonts w:asciiTheme="majorBidi" w:hAnsiTheme="majorBidi" w:cstheme="majorBidi"/>
          <w:sz w:val="24"/>
          <w:szCs w:val="24"/>
        </w:rPr>
        <w:t>anne.watson@education.ox.ac.uk</w:t>
      </w:r>
    </w:p>
    <w:p w:rsidR="000439C6" w:rsidRPr="0096254E" w:rsidRDefault="000439C6" w:rsidP="000439C6">
      <w:pPr>
        <w:jc w:val="center"/>
        <w:rPr>
          <w:rFonts w:asciiTheme="majorBidi" w:hAnsiTheme="majorBidi" w:cstheme="majorBidi"/>
          <w:sz w:val="24"/>
          <w:szCs w:val="24"/>
        </w:rPr>
      </w:pPr>
      <w:r w:rsidRPr="0096254E">
        <w:rPr>
          <w:rFonts w:asciiTheme="majorBidi" w:hAnsiTheme="majorBidi" w:cstheme="majorBidi"/>
          <w:sz w:val="24"/>
          <w:szCs w:val="24"/>
        </w:rPr>
        <w:t>lermans@lsbu.ac.uk</w:t>
      </w:r>
    </w:p>
    <w:p w:rsidR="000439C6" w:rsidRPr="0096254E" w:rsidRDefault="000439C6" w:rsidP="000439C6">
      <w:pPr>
        <w:spacing w:after="120"/>
        <w:jc w:val="center"/>
        <w:rPr>
          <w:rFonts w:asciiTheme="majorBidi" w:hAnsiTheme="majorBidi" w:cstheme="majorBidi"/>
          <w:sz w:val="24"/>
          <w:szCs w:val="24"/>
        </w:rPr>
      </w:pPr>
    </w:p>
    <w:p w:rsidR="00B10374" w:rsidRPr="0096254E" w:rsidRDefault="000439C6" w:rsidP="00B10374">
      <w:pPr>
        <w:spacing w:after="120"/>
        <w:jc w:val="center"/>
        <w:rPr>
          <w:rFonts w:asciiTheme="majorBidi" w:hAnsiTheme="majorBidi" w:cstheme="majorBidi"/>
          <w:sz w:val="24"/>
          <w:szCs w:val="24"/>
        </w:rPr>
      </w:pPr>
      <w:r w:rsidRPr="0096254E">
        <w:rPr>
          <w:rFonts w:asciiTheme="majorBidi" w:hAnsiTheme="majorBidi" w:cstheme="majorBidi"/>
          <w:sz w:val="24"/>
          <w:szCs w:val="24"/>
        </w:rPr>
        <w:t xml:space="preserve">Phones </w:t>
      </w:r>
      <w:r w:rsidR="001D5C04">
        <w:rPr>
          <w:rFonts w:asciiTheme="majorBidi" w:hAnsiTheme="majorBidi" w:cstheme="majorBidi"/>
          <w:sz w:val="24"/>
          <w:szCs w:val="24"/>
        </w:rPr>
        <w:t xml:space="preserve">and address </w:t>
      </w:r>
      <w:r w:rsidRPr="0096254E">
        <w:rPr>
          <w:rFonts w:asciiTheme="majorBidi" w:hAnsiTheme="majorBidi" w:cstheme="majorBidi"/>
          <w:sz w:val="24"/>
          <w:szCs w:val="24"/>
        </w:rPr>
        <w:t>(Michal Ayalon):</w:t>
      </w:r>
    </w:p>
    <w:p w:rsidR="000439C6" w:rsidRPr="0096254E" w:rsidRDefault="000439C6" w:rsidP="00B10374">
      <w:pPr>
        <w:spacing w:after="120"/>
        <w:jc w:val="center"/>
        <w:rPr>
          <w:rFonts w:asciiTheme="majorBidi" w:hAnsiTheme="majorBidi" w:cstheme="majorBidi"/>
          <w:sz w:val="24"/>
          <w:szCs w:val="24"/>
        </w:rPr>
      </w:pPr>
      <w:r w:rsidRPr="0096254E">
        <w:rPr>
          <w:rFonts w:asciiTheme="majorBidi" w:hAnsiTheme="majorBidi" w:cstheme="majorBidi"/>
          <w:sz w:val="24"/>
          <w:szCs w:val="24"/>
        </w:rPr>
        <w:t>[972] 8-9342640 (work)</w:t>
      </w:r>
    </w:p>
    <w:p w:rsidR="000439C6" w:rsidRPr="0096254E" w:rsidRDefault="000439C6" w:rsidP="0096254E">
      <w:pPr>
        <w:ind w:left="3330"/>
        <w:rPr>
          <w:rFonts w:asciiTheme="majorBidi" w:hAnsiTheme="majorBidi" w:cstheme="majorBidi"/>
          <w:sz w:val="24"/>
          <w:szCs w:val="24"/>
        </w:rPr>
      </w:pPr>
      <w:r w:rsidRPr="0096254E">
        <w:rPr>
          <w:rFonts w:asciiTheme="majorBidi" w:hAnsiTheme="majorBidi" w:cstheme="majorBidi"/>
          <w:sz w:val="24"/>
          <w:szCs w:val="24"/>
        </w:rPr>
        <w:t>[972] 8-9352751 (home)</w:t>
      </w:r>
    </w:p>
    <w:p w:rsidR="000439C6" w:rsidRPr="0096254E" w:rsidRDefault="000439C6" w:rsidP="0096254E">
      <w:pPr>
        <w:jc w:val="center"/>
        <w:rPr>
          <w:rFonts w:asciiTheme="majorBidi" w:hAnsiTheme="majorBidi" w:cstheme="majorBidi"/>
          <w:sz w:val="24"/>
          <w:szCs w:val="24"/>
        </w:rPr>
      </w:pPr>
      <w:r w:rsidRPr="0096254E">
        <w:rPr>
          <w:rFonts w:asciiTheme="majorBidi" w:hAnsiTheme="majorBidi" w:cstheme="majorBidi"/>
          <w:sz w:val="24"/>
          <w:szCs w:val="24"/>
        </w:rPr>
        <w:t>[972] 50-4941812 (cell)</w:t>
      </w:r>
    </w:p>
    <w:p w:rsidR="000439C6" w:rsidRPr="00C44C00" w:rsidRDefault="000439C6" w:rsidP="00B10374">
      <w:pPr>
        <w:jc w:val="center"/>
        <w:rPr>
          <w:rFonts w:asciiTheme="majorBidi" w:hAnsiTheme="majorBidi" w:cstheme="majorBidi"/>
          <w:sz w:val="24"/>
          <w:szCs w:val="24"/>
        </w:rPr>
      </w:pPr>
      <w:r w:rsidRPr="00C44C00">
        <w:rPr>
          <w:rFonts w:asciiTheme="majorBidi" w:hAnsiTheme="majorBidi" w:cstheme="majorBidi"/>
          <w:sz w:val="24"/>
          <w:szCs w:val="24"/>
        </w:rPr>
        <w:t>Hayarden 21, Rehovot, Israel</w:t>
      </w:r>
      <w:r w:rsidR="003F2E22" w:rsidRPr="00C44C00">
        <w:rPr>
          <w:rFonts w:asciiTheme="majorBidi" w:hAnsiTheme="majorBidi" w:cstheme="majorBidi"/>
          <w:sz w:val="24"/>
          <w:szCs w:val="24"/>
        </w:rPr>
        <w:t xml:space="preserve"> 7660411</w:t>
      </w:r>
    </w:p>
    <w:p w:rsidR="000439C6" w:rsidRPr="00C44C00" w:rsidRDefault="000439C6" w:rsidP="000439C6">
      <w:pPr>
        <w:spacing w:after="120" w:line="360" w:lineRule="auto"/>
        <w:rPr>
          <w:rFonts w:asciiTheme="majorBidi" w:hAnsiTheme="majorBidi" w:cstheme="majorBidi"/>
          <w:sz w:val="24"/>
          <w:szCs w:val="24"/>
        </w:rPr>
      </w:pPr>
    </w:p>
    <w:p w:rsidR="000439C6" w:rsidRDefault="000439C6">
      <w:pPr>
        <w:rPr>
          <w:rFonts w:asciiTheme="majorBidi" w:hAnsiTheme="majorBidi" w:cstheme="majorBidi"/>
          <w:b/>
          <w:bCs/>
          <w:color w:val="000000"/>
          <w:sz w:val="24"/>
          <w:szCs w:val="24"/>
        </w:rPr>
      </w:pPr>
      <w:r>
        <w:rPr>
          <w:rFonts w:asciiTheme="majorBidi" w:hAnsiTheme="majorBidi" w:cstheme="majorBidi"/>
          <w:b/>
          <w:bCs/>
          <w:color w:val="000000"/>
          <w:sz w:val="24"/>
          <w:szCs w:val="24"/>
        </w:rPr>
        <w:br w:type="page"/>
      </w:r>
    </w:p>
    <w:p w:rsidR="00301592" w:rsidRPr="00FE5AF0" w:rsidRDefault="00301592" w:rsidP="00C52F07">
      <w:pPr>
        <w:spacing w:after="120" w:line="360" w:lineRule="auto"/>
        <w:ind w:left="425"/>
        <w:jc w:val="both"/>
        <w:rPr>
          <w:rFonts w:asciiTheme="majorBidi" w:hAnsiTheme="majorBidi" w:cstheme="majorBidi"/>
          <w:i/>
          <w:iCs/>
          <w:color w:val="000000"/>
          <w:sz w:val="24"/>
          <w:szCs w:val="24"/>
        </w:rPr>
      </w:pPr>
      <w:r w:rsidRPr="00FE5AF0">
        <w:rPr>
          <w:rFonts w:asciiTheme="majorBidi" w:hAnsiTheme="majorBidi" w:cstheme="majorBidi"/>
          <w:i/>
          <w:iCs/>
          <w:color w:val="000000"/>
          <w:sz w:val="24"/>
          <w:szCs w:val="24"/>
        </w:rPr>
        <w:lastRenderedPageBreak/>
        <w:t xml:space="preserve">This study investigates students’ ways of attending to </w:t>
      </w:r>
      <w:r w:rsidR="001961D1">
        <w:rPr>
          <w:rFonts w:asciiTheme="majorBidi" w:hAnsiTheme="majorBidi" w:cstheme="majorBidi"/>
          <w:i/>
          <w:iCs/>
          <w:color w:val="000000"/>
          <w:sz w:val="24"/>
          <w:szCs w:val="24"/>
        </w:rPr>
        <w:t xml:space="preserve">linear </w:t>
      </w:r>
      <w:r w:rsidRPr="00FE5AF0">
        <w:rPr>
          <w:rFonts w:asciiTheme="majorBidi" w:hAnsiTheme="majorBidi" w:cstheme="majorBidi"/>
          <w:i/>
          <w:iCs/>
          <w:color w:val="000000"/>
          <w:sz w:val="24"/>
          <w:szCs w:val="24"/>
        </w:rPr>
        <w:t>sequential data in two tasks, and conjectures possible relationships between those ways and elements of the task design. Drawing on the substantial literature about such situations, we focus</w:t>
      </w:r>
      <w:r w:rsidR="001920CE" w:rsidRPr="00FE5AF0">
        <w:rPr>
          <w:rFonts w:asciiTheme="majorBidi" w:hAnsiTheme="majorBidi" w:cstheme="majorBidi"/>
          <w:i/>
          <w:iCs/>
          <w:color w:val="000000"/>
          <w:sz w:val="24"/>
          <w:szCs w:val="24"/>
        </w:rPr>
        <w:t xml:space="preserve"> for this paper</w:t>
      </w:r>
      <w:r w:rsidRPr="00FE5AF0">
        <w:rPr>
          <w:rFonts w:asciiTheme="majorBidi" w:hAnsiTheme="majorBidi" w:cstheme="majorBidi"/>
          <w:i/>
          <w:iCs/>
          <w:color w:val="000000"/>
          <w:sz w:val="24"/>
          <w:szCs w:val="24"/>
        </w:rPr>
        <w:t xml:space="preserve"> on </w:t>
      </w:r>
      <w:r w:rsidR="001920CE" w:rsidRPr="00FE5AF0">
        <w:rPr>
          <w:rFonts w:asciiTheme="majorBidi" w:hAnsiTheme="majorBidi" w:cstheme="majorBidi"/>
          <w:bCs/>
          <w:i/>
          <w:iCs/>
          <w:sz w:val="24"/>
          <w:szCs w:val="24"/>
        </w:rPr>
        <w:t xml:space="preserve">linear </w:t>
      </w:r>
      <w:r w:rsidRPr="00FE5AF0">
        <w:rPr>
          <w:rFonts w:asciiTheme="majorBidi" w:hAnsiTheme="majorBidi" w:cstheme="majorBidi"/>
          <w:bCs/>
          <w:i/>
          <w:iCs/>
          <w:sz w:val="24"/>
          <w:szCs w:val="24"/>
        </w:rPr>
        <w:t>rate of change, and on covariation and correspondence</w:t>
      </w:r>
      <w:r w:rsidRPr="00FE5AF0">
        <w:rPr>
          <w:rFonts w:asciiTheme="majorBidi" w:hAnsiTheme="majorBidi" w:cstheme="majorBidi"/>
          <w:i/>
          <w:iCs/>
          <w:color w:val="000000"/>
          <w:sz w:val="24"/>
          <w:szCs w:val="24"/>
        </w:rPr>
        <w:t xml:space="preserve"> approaches to </w:t>
      </w:r>
      <w:r w:rsidR="001920CE" w:rsidRPr="00FE5AF0">
        <w:rPr>
          <w:rFonts w:asciiTheme="majorBidi" w:hAnsiTheme="majorBidi" w:cstheme="majorBidi"/>
          <w:i/>
          <w:iCs/>
          <w:color w:val="000000"/>
          <w:sz w:val="24"/>
          <w:szCs w:val="24"/>
        </w:rPr>
        <w:t>linear</w:t>
      </w:r>
      <w:r w:rsidRPr="00FE5AF0">
        <w:rPr>
          <w:rFonts w:asciiTheme="majorBidi" w:hAnsiTheme="majorBidi" w:cstheme="majorBidi"/>
          <w:i/>
          <w:iCs/>
          <w:color w:val="000000"/>
          <w:sz w:val="24"/>
          <w:szCs w:val="24"/>
        </w:rPr>
        <w:t xml:space="preserve"> data. Data sources included a survey instrument</w:t>
      </w:r>
      <w:r w:rsidR="001920CE" w:rsidRPr="00FE5AF0">
        <w:rPr>
          <w:rFonts w:asciiTheme="majorBidi" w:hAnsiTheme="majorBidi" w:cstheme="majorBidi"/>
          <w:i/>
          <w:iCs/>
          <w:color w:val="000000"/>
          <w:sz w:val="24"/>
          <w:szCs w:val="24"/>
        </w:rPr>
        <w:t xml:space="preserve"> of six tasks</w:t>
      </w:r>
      <w:r w:rsidRPr="00FE5AF0">
        <w:rPr>
          <w:rFonts w:asciiTheme="majorBidi" w:hAnsiTheme="majorBidi" w:cstheme="majorBidi"/>
          <w:i/>
          <w:iCs/>
          <w:color w:val="000000"/>
          <w:sz w:val="24"/>
          <w:szCs w:val="24"/>
        </w:rPr>
        <w:t xml:space="preserve"> that was developed in collaboration with a group of teachers, and the tasks for this paper are two</w:t>
      </w:r>
      <w:r w:rsidR="001920CE" w:rsidRPr="00FE5AF0">
        <w:rPr>
          <w:rFonts w:asciiTheme="majorBidi" w:hAnsiTheme="majorBidi" w:cstheme="majorBidi"/>
          <w:i/>
          <w:iCs/>
          <w:color w:val="000000"/>
          <w:sz w:val="24"/>
          <w:szCs w:val="24"/>
        </w:rPr>
        <w:t xml:space="preserve"> concerned with linear functions</w:t>
      </w:r>
      <w:r w:rsidRPr="00FE5AF0">
        <w:rPr>
          <w:rFonts w:asciiTheme="majorBidi" w:hAnsiTheme="majorBidi" w:cstheme="majorBidi"/>
          <w:i/>
          <w:iCs/>
          <w:color w:val="000000"/>
          <w:sz w:val="24"/>
          <w:szCs w:val="24"/>
        </w:rPr>
        <w:t xml:space="preserve">. The </w:t>
      </w:r>
      <w:r w:rsidR="001920CE" w:rsidRPr="00FE5AF0">
        <w:rPr>
          <w:rFonts w:asciiTheme="majorBidi" w:hAnsiTheme="majorBidi" w:cstheme="majorBidi"/>
          <w:i/>
          <w:iCs/>
          <w:color w:val="000000"/>
          <w:sz w:val="24"/>
          <w:szCs w:val="24"/>
        </w:rPr>
        <w:t xml:space="preserve">whole </w:t>
      </w:r>
      <w:r w:rsidRPr="00FE5AF0">
        <w:rPr>
          <w:rFonts w:asciiTheme="majorBidi" w:hAnsiTheme="majorBidi" w:cstheme="majorBidi"/>
          <w:i/>
          <w:iCs/>
          <w:color w:val="000000"/>
          <w:sz w:val="24"/>
          <w:szCs w:val="24"/>
        </w:rPr>
        <w:t xml:space="preserve">survey was given </w:t>
      </w:r>
      <w:r w:rsidRPr="00FE5AF0">
        <w:rPr>
          <w:rFonts w:ascii="Times New Roman" w:hAnsi="Times New Roman" w:cs="Times New Roman"/>
          <w:i/>
          <w:iCs/>
          <w:color w:val="000000"/>
          <w:sz w:val="24"/>
          <w:szCs w:val="24"/>
        </w:rPr>
        <w:t>to 20 students from each of UK years 7–11 and 10 students from each year 12–13</w:t>
      </w:r>
      <w:r w:rsidRPr="00FE5AF0">
        <w:rPr>
          <w:rFonts w:asciiTheme="majorBidi" w:hAnsiTheme="majorBidi" w:cstheme="majorBidi"/>
          <w:i/>
          <w:iCs/>
          <w:color w:val="000000"/>
          <w:sz w:val="24"/>
          <w:szCs w:val="24"/>
        </w:rPr>
        <w:t xml:space="preserve"> (total of 120 students). Our analytical approach was to identify what</w:t>
      </w:r>
      <w:r w:rsidR="00B83737" w:rsidRPr="00FE5AF0">
        <w:rPr>
          <w:rFonts w:asciiTheme="majorBidi" w:hAnsiTheme="majorBidi" w:cstheme="majorBidi"/>
          <w:i/>
          <w:iCs/>
          <w:color w:val="000000"/>
          <w:sz w:val="24"/>
          <w:szCs w:val="24"/>
        </w:rPr>
        <w:t xml:space="preserve"> all</w:t>
      </w:r>
      <w:r w:rsidRPr="00FE5AF0">
        <w:rPr>
          <w:rFonts w:asciiTheme="majorBidi" w:hAnsiTheme="majorBidi" w:cstheme="majorBidi"/>
          <w:i/>
          <w:iCs/>
          <w:color w:val="000000"/>
          <w:sz w:val="24"/>
          <w:szCs w:val="24"/>
        </w:rPr>
        <w:t xml:space="preserve"> students appear to do, not how correct they were or </w:t>
      </w:r>
      <w:r w:rsidRPr="00E600BC">
        <w:rPr>
          <w:rFonts w:asciiTheme="majorBidi" w:hAnsiTheme="majorBidi" w:cstheme="majorBidi"/>
          <w:i/>
          <w:iCs/>
          <w:color w:val="000000"/>
          <w:sz w:val="24"/>
          <w:szCs w:val="24"/>
        </w:rPr>
        <w:t xml:space="preserve">what pre-determined methods they might use. Our analysis </w:t>
      </w:r>
      <w:r w:rsidR="00EA1DF4" w:rsidRPr="00E600BC">
        <w:rPr>
          <w:rFonts w:asciiTheme="majorBidi" w:hAnsiTheme="majorBidi" w:cstheme="majorBidi"/>
          <w:i/>
          <w:iCs/>
          <w:color w:val="000000"/>
          <w:sz w:val="24"/>
          <w:szCs w:val="24"/>
        </w:rPr>
        <w:t>uses theories of dual-process and dynamic graded continuum to suggest</w:t>
      </w:r>
      <w:r w:rsidRPr="00E600BC">
        <w:rPr>
          <w:rFonts w:asciiTheme="majorBidi" w:hAnsiTheme="majorBidi" w:cstheme="majorBidi"/>
          <w:i/>
          <w:iCs/>
          <w:color w:val="000000"/>
          <w:sz w:val="24"/>
          <w:szCs w:val="24"/>
        </w:rPr>
        <w:t xml:space="preserve"> conjectures</w:t>
      </w:r>
      <w:r w:rsidRPr="00B15771">
        <w:rPr>
          <w:rFonts w:asciiTheme="majorBidi" w:hAnsiTheme="majorBidi" w:cstheme="majorBidi"/>
          <w:i/>
          <w:iCs/>
          <w:color w:val="000000"/>
          <w:sz w:val="24"/>
          <w:szCs w:val="24"/>
        </w:rPr>
        <w:t xml:space="preserve"> about how students' </w:t>
      </w:r>
      <w:r w:rsidR="005648F3" w:rsidRPr="00C52F07">
        <w:rPr>
          <w:rFonts w:asciiTheme="majorBidi" w:hAnsiTheme="majorBidi" w:cstheme="majorBidi"/>
          <w:i/>
          <w:iCs/>
          <w:color w:val="000000"/>
          <w:sz w:val="24"/>
          <w:szCs w:val="24"/>
        </w:rPr>
        <w:t xml:space="preserve">capabilities in acting with sequential data </w:t>
      </w:r>
      <w:r w:rsidRPr="00B15771">
        <w:rPr>
          <w:rFonts w:asciiTheme="majorBidi" w:hAnsiTheme="majorBidi" w:cstheme="majorBidi"/>
          <w:i/>
          <w:iCs/>
          <w:color w:val="000000"/>
          <w:sz w:val="24"/>
          <w:szCs w:val="24"/>
        </w:rPr>
        <w:t>depend</w:t>
      </w:r>
      <w:r w:rsidR="00C52F07">
        <w:rPr>
          <w:rFonts w:asciiTheme="majorBidi" w:hAnsiTheme="majorBidi" w:cstheme="majorBidi"/>
          <w:i/>
          <w:iCs/>
          <w:color w:val="000000"/>
          <w:sz w:val="24"/>
          <w:szCs w:val="24"/>
        </w:rPr>
        <w:t xml:space="preserve"> </w:t>
      </w:r>
      <w:r w:rsidRPr="00FE5AF0">
        <w:rPr>
          <w:rFonts w:asciiTheme="majorBidi" w:hAnsiTheme="majorBidi" w:cstheme="majorBidi"/>
          <w:i/>
          <w:iCs/>
          <w:color w:val="000000"/>
          <w:sz w:val="24"/>
          <w:szCs w:val="24"/>
        </w:rPr>
        <w:t>to some extent on task features</w:t>
      </w:r>
      <w:r w:rsidR="00F066E5" w:rsidRPr="00FE5AF0">
        <w:rPr>
          <w:rFonts w:asciiTheme="majorBidi" w:hAnsiTheme="majorBidi" w:cstheme="majorBidi"/>
          <w:i/>
          <w:iCs/>
          <w:color w:val="000000"/>
          <w:sz w:val="24"/>
          <w:szCs w:val="24"/>
        </w:rPr>
        <w:t>, as well</w:t>
      </w:r>
      <w:r w:rsidR="00FE5AF0" w:rsidRPr="00FE5AF0">
        <w:rPr>
          <w:rFonts w:asciiTheme="majorBidi" w:hAnsiTheme="majorBidi" w:cstheme="majorBidi"/>
          <w:i/>
          <w:iCs/>
          <w:color w:val="000000"/>
          <w:sz w:val="24"/>
          <w:szCs w:val="24"/>
        </w:rPr>
        <w:t xml:space="preserve"> as on curriculum and pedagogy.</w:t>
      </w:r>
    </w:p>
    <w:p w:rsidR="00B83737" w:rsidRDefault="007D0ED2" w:rsidP="009136C6">
      <w:pPr>
        <w:spacing w:after="120" w:line="360" w:lineRule="auto"/>
        <w:jc w:val="both"/>
        <w:rPr>
          <w:rFonts w:asciiTheme="majorBidi" w:hAnsiTheme="majorBidi" w:cstheme="majorBidi"/>
          <w:b/>
          <w:bCs/>
          <w:color w:val="000000"/>
          <w:sz w:val="24"/>
          <w:szCs w:val="24"/>
        </w:rPr>
      </w:pPr>
      <w:r w:rsidRPr="0098790B">
        <w:rPr>
          <w:rFonts w:asciiTheme="majorBidi" w:hAnsiTheme="majorBidi" w:cstheme="majorBidi"/>
          <w:color w:val="000000"/>
          <w:sz w:val="24"/>
          <w:szCs w:val="24"/>
        </w:rPr>
        <w:t>K</w:t>
      </w:r>
      <w:r w:rsidR="00B83737" w:rsidRPr="0098790B">
        <w:rPr>
          <w:rFonts w:asciiTheme="majorBidi" w:hAnsiTheme="majorBidi" w:cstheme="majorBidi"/>
          <w:color w:val="000000"/>
          <w:sz w:val="24"/>
          <w:szCs w:val="24"/>
        </w:rPr>
        <w:t xml:space="preserve">eywords: </w:t>
      </w:r>
      <w:r w:rsidR="007E2FCF" w:rsidRPr="0098790B">
        <w:rPr>
          <w:rFonts w:asciiTheme="majorBidi" w:hAnsiTheme="majorBidi" w:cstheme="majorBidi"/>
          <w:color w:val="000000"/>
          <w:sz w:val="24"/>
          <w:szCs w:val="24"/>
        </w:rPr>
        <w:t>covariation; correspondence; rate of change</w:t>
      </w:r>
      <w:r w:rsidR="007E2FCF" w:rsidRPr="0098790B">
        <w:rPr>
          <w:rFonts w:asciiTheme="majorBidi" w:hAnsiTheme="majorBidi" w:cstheme="majorBidi"/>
          <w:b/>
          <w:bCs/>
          <w:color w:val="000000"/>
          <w:sz w:val="24"/>
          <w:szCs w:val="24"/>
        </w:rPr>
        <w:t>;</w:t>
      </w:r>
      <w:r w:rsidR="007E2FCF" w:rsidRPr="0098790B">
        <w:rPr>
          <w:rFonts w:asciiTheme="majorBidi" w:hAnsiTheme="majorBidi" w:cstheme="majorBidi"/>
          <w:color w:val="000000"/>
          <w:sz w:val="24"/>
          <w:szCs w:val="24"/>
        </w:rPr>
        <w:t xml:space="preserve"> </w:t>
      </w:r>
      <w:r w:rsidR="002863C4" w:rsidRPr="0098790B">
        <w:rPr>
          <w:rFonts w:asciiTheme="majorBidi" w:hAnsiTheme="majorBidi" w:cstheme="majorBidi"/>
          <w:color w:val="000000"/>
          <w:sz w:val="24"/>
          <w:szCs w:val="24"/>
        </w:rPr>
        <w:t>generalis</w:t>
      </w:r>
      <w:r w:rsidR="00B83737" w:rsidRPr="0098790B">
        <w:rPr>
          <w:rFonts w:asciiTheme="majorBidi" w:hAnsiTheme="majorBidi" w:cstheme="majorBidi"/>
          <w:color w:val="000000"/>
          <w:sz w:val="24"/>
          <w:szCs w:val="24"/>
        </w:rPr>
        <w:t>ing linear functions; sequences</w:t>
      </w:r>
      <w:r w:rsidR="007E2FCF" w:rsidRPr="0098790B">
        <w:rPr>
          <w:rFonts w:asciiTheme="majorBidi" w:hAnsiTheme="majorBidi" w:cstheme="majorBidi"/>
          <w:color w:val="000000"/>
          <w:sz w:val="24"/>
          <w:szCs w:val="24"/>
        </w:rPr>
        <w:t>; task design</w:t>
      </w:r>
    </w:p>
    <w:p w:rsidR="004B5A5C" w:rsidRPr="009E7DCB" w:rsidRDefault="009E7DCB" w:rsidP="00D57E87">
      <w:pPr>
        <w:spacing w:after="120" w:line="360" w:lineRule="auto"/>
        <w:jc w:val="center"/>
        <w:rPr>
          <w:rFonts w:asciiTheme="majorBidi" w:hAnsiTheme="majorBidi" w:cstheme="majorBidi"/>
          <w:b/>
          <w:bCs/>
          <w:color w:val="000000"/>
          <w:sz w:val="24"/>
          <w:szCs w:val="24"/>
        </w:rPr>
      </w:pPr>
      <w:r>
        <w:rPr>
          <w:rFonts w:asciiTheme="majorBidi" w:hAnsiTheme="majorBidi" w:cstheme="majorBidi"/>
          <w:b/>
          <w:bCs/>
          <w:color w:val="000000"/>
          <w:sz w:val="24"/>
          <w:szCs w:val="24"/>
        </w:rPr>
        <w:t xml:space="preserve">1. </w:t>
      </w:r>
      <w:r w:rsidRPr="009E7DCB">
        <w:rPr>
          <w:rFonts w:asciiTheme="majorBidi" w:hAnsiTheme="majorBidi" w:cstheme="majorBidi"/>
          <w:b/>
          <w:bCs/>
          <w:color w:val="000000"/>
          <w:sz w:val="24"/>
          <w:szCs w:val="24"/>
        </w:rPr>
        <w:t>Introduction</w:t>
      </w:r>
    </w:p>
    <w:p w:rsidR="00CA7D86" w:rsidRPr="00F02B46" w:rsidRDefault="00662CD8" w:rsidP="00412D6C">
      <w:pPr>
        <w:spacing w:after="120" w:line="360" w:lineRule="auto"/>
        <w:jc w:val="both"/>
        <w:rPr>
          <w:rFonts w:asciiTheme="majorBidi" w:hAnsiTheme="majorBidi" w:cstheme="majorBidi"/>
          <w:sz w:val="24"/>
          <w:szCs w:val="24"/>
        </w:rPr>
      </w:pPr>
      <w:r w:rsidRPr="003C334D">
        <w:rPr>
          <w:rFonts w:asciiTheme="majorBidi" w:hAnsiTheme="majorBidi" w:cstheme="majorBidi"/>
          <w:sz w:val="24"/>
          <w:szCs w:val="24"/>
        </w:rPr>
        <w:t>The function concept is both an explicit and implicit foundation for advanced study in mathematics itself and as a tool</w:t>
      </w:r>
      <w:r w:rsidR="007D0ED2">
        <w:rPr>
          <w:rFonts w:asciiTheme="majorBidi" w:hAnsiTheme="majorBidi" w:cstheme="majorBidi"/>
          <w:sz w:val="24"/>
          <w:szCs w:val="24"/>
        </w:rPr>
        <w:t>, and the</w:t>
      </w:r>
      <w:r w:rsidRPr="003C334D">
        <w:rPr>
          <w:rFonts w:asciiTheme="majorBidi" w:hAnsiTheme="majorBidi" w:cstheme="majorBidi"/>
          <w:sz w:val="24"/>
          <w:szCs w:val="24"/>
        </w:rPr>
        <w:t xml:space="preserve"> roots of function understanding do not consist of a single hierarchical</w:t>
      </w:r>
      <w:r w:rsidR="00176450">
        <w:rPr>
          <w:rFonts w:asciiTheme="majorBidi" w:hAnsiTheme="majorBidi" w:cstheme="majorBidi"/>
          <w:sz w:val="24"/>
          <w:szCs w:val="24"/>
        </w:rPr>
        <w:t xml:space="preserve"> pathway (Schwindgendorf, Hawks</w:t>
      </w:r>
      <w:r w:rsidRPr="003C334D">
        <w:rPr>
          <w:rFonts w:asciiTheme="majorBidi" w:hAnsiTheme="majorBidi" w:cstheme="majorBidi"/>
          <w:sz w:val="24"/>
          <w:szCs w:val="24"/>
        </w:rPr>
        <w:t xml:space="preserve"> </w:t>
      </w:r>
      <w:r w:rsidR="00176450">
        <w:rPr>
          <w:rFonts w:asciiTheme="majorBidi" w:hAnsiTheme="majorBidi" w:cstheme="majorBidi"/>
          <w:sz w:val="24"/>
          <w:szCs w:val="24"/>
        </w:rPr>
        <w:t>and</w:t>
      </w:r>
      <w:r w:rsidRPr="003C334D">
        <w:rPr>
          <w:rFonts w:asciiTheme="majorBidi" w:hAnsiTheme="majorBidi" w:cstheme="majorBidi"/>
          <w:sz w:val="24"/>
          <w:szCs w:val="24"/>
        </w:rPr>
        <w:t xml:space="preserve"> Beineke 1992). </w:t>
      </w:r>
      <w:r w:rsidRPr="00613C91">
        <w:rPr>
          <w:rFonts w:ascii="Times New Roman" w:hAnsi="Times New Roman" w:cs="Times New Roman"/>
          <w:sz w:val="24"/>
          <w:szCs w:val="24"/>
        </w:rPr>
        <w:t xml:space="preserve">Several decades of intensive research on functions have yielded much information about functions learning and teaching, including accumulating research that reveals substantial difficulties, and ways of addressing them (e.g., Dreyfus </w:t>
      </w:r>
      <w:r w:rsidR="00176450">
        <w:rPr>
          <w:rFonts w:ascii="Times New Roman" w:hAnsi="Times New Roman" w:cs="Times New Roman"/>
          <w:sz w:val="24"/>
          <w:szCs w:val="24"/>
        </w:rPr>
        <w:t xml:space="preserve">and Eisenberg 1983; Even 1998; </w:t>
      </w:r>
      <w:r w:rsidR="00412D6C">
        <w:rPr>
          <w:rFonts w:ascii="Times New Roman" w:hAnsi="Times New Roman" w:cs="Times New Roman"/>
          <w:sz w:val="24"/>
          <w:szCs w:val="24"/>
        </w:rPr>
        <w:t xml:space="preserve">Herbert and Pierce 2012; </w:t>
      </w:r>
      <w:r w:rsidR="00176450">
        <w:rPr>
          <w:rFonts w:ascii="Times New Roman" w:hAnsi="Times New Roman" w:cs="Times New Roman"/>
          <w:sz w:val="24"/>
          <w:szCs w:val="24"/>
        </w:rPr>
        <w:t>Leinhardt, Zaslavsky</w:t>
      </w:r>
      <w:r w:rsidRPr="00613C91">
        <w:rPr>
          <w:rFonts w:ascii="Times New Roman" w:hAnsi="Times New Roman" w:cs="Times New Roman"/>
          <w:sz w:val="24"/>
          <w:szCs w:val="24"/>
        </w:rPr>
        <w:t xml:space="preserve"> </w:t>
      </w:r>
      <w:r w:rsidR="00176450">
        <w:rPr>
          <w:rFonts w:ascii="Times New Roman" w:hAnsi="Times New Roman" w:cs="Times New Roman"/>
          <w:sz w:val="24"/>
          <w:szCs w:val="24"/>
        </w:rPr>
        <w:t xml:space="preserve">and Stein 1990; </w:t>
      </w:r>
      <w:r w:rsidRPr="00613C91">
        <w:rPr>
          <w:rFonts w:ascii="Times New Roman" w:hAnsi="Times New Roman" w:cs="Times New Roman"/>
          <w:sz w:val="24"/>
          <w:szCs w:val="24"/>
        </w:rPr>
        <w:t xml:space="preserve">Tall </w:t>
      </w:r>
      <w:r w:rsidR="00176450">
        <w:rPr>
          <w:rFonts w:ascii="Times New Roman" w:hAnsi="Times New Roman" w:cs="Times New Roman"/>
          <w:sz w:val="24"/>
          <w:szCs w:val="24"/>
        </w:rPr>
        <w:t>and Vinner</w:t>
      </w:r>
      <w:r w:rsidRPr="00613C91">
        <w:rPr>
          <w:rFonts w:ascii="Times New Roman" w:hAnsi="Times New Roman" w:cs="Times New Roman"/>
          <w:sz w:val="24"/>
          <w:szCs w:val="24"/>
        </w:rPr>
        <w:t xml:space="preserve"> 1981; </w:t>
      </w:r>
      <w:r w:rsidR="0009591D">
        <w:rPr>
          <w:rFonts w:ascii="Times New Roman" w:hAnsi="Times New Roman" w:cs="Times New Roman"/>
          <w:sz w:val="24"/>
          <w:szCs w:val="24"/>
        </w:rPr>
        <w:t xml:space="preserve">Thompson 1994; </w:t>
      </w:r>
      <w:r w:rsidRPr="00613C91">
        <w:rPr>
          <w:rFonts w:ascii="Times New Roman" w:hAnsi="Times New Roman" w:cs="Times New Roman"/>
          <w:sz w:val="24"/>
          <w:szCs w:val="24"/>
        </w:rPr>
        <w:t>Yerushalm</w:t>
      </w:r>
      <w:r w:rsidR="0090538E">
        <w:rPr>
          <w:rFonts w:ascii="Times New Roman" w:hAnsi="Times New Roman" w:cs="Times New Roman"/>
          <w:sz w:val="24"/>
          <w:szCs w:val="24"/>
        </w:rPr>
        <w:t>y</w:t>
      </w:r>
      <w:r w:rsidRPr="00613C91">
        <w:rPr>
          <w:rFonts w:ascii="Times New Roman" w:hAnsi="Times New Roman" w:cs="Times New Roman"/>
          <w:sz w:val="24"/>
          <w:szCs w:val="24"/>
        </w:rPr>
        <w:t xml:space="preserve"> 1991, 1997). </w:t>
      </w:r>
      <w:r w:rsidRPr="007B0F43">
        <w:rPr>
          <w:rFonts w:asciiTheme="majorBidi" w:hAnsiTheme="majorBidi" w:cstheme="majorBidi"/>
          <w:sz w:val="24"/>
          <w:szCs w:val="24"/>
        </w:rPr>
        <w:t xml:space="preserve">The research tells us a lot about difficulties, but </w:t>
      </w:r>
      <w:r w:rsidR="007D0ED2">
        <w:rPr>
          <w:rFonts w:asciiTheme="majorBidi" w:hAnsiTheme="majorBidi" w:cstheme="majorBidi"/>
          <w:sz w:val="24"/>
          <w:szCs w:val="24"/>
        </w:rPr>
        <w:t xml:space="preserve">learning more </w:t>
      </w:r>
      <w:r w:rsidRPr="00F02B46">
        <w:rPr>
          <w:rFonts w:asciiTheme="majorBidi" w:hAnsiTheme="majorBidi" w:cstheme="majorBidi"/>
          <w:sz w:val="24"/>
          <w:szCs w:val="24"/>
        </w:rPr>
        <w:t>about students’ particular ways of seeing functions in different s</w:t>
      </w:r>
      <w:r w:rsidR="00EB56B1" w:rsidRPr="00F02B46">
        <w:rPr>
          <w:rFonts w:asciiTheme="majorBidi" w:hAnsiTheme="majorBidi" w:cstheme="majorBidi"/>
          <w:sz w:val="24"/>
          <w:szCs w:val="24"/>
        </w:rPr>
        <w:t>tages of school could</w:t>
      </w:r>
      <w:r w:rsidR="007D0ED2">
        <w:rPr>
          <w:rFonts w:asciiTheme="majorBidi" w:hAnsiTheme="majorBidi" w:cstheme="majorBidi"/>
          <w:sz w:val="24"/>
          <w:szCs w:val="24"/>
        </w:rPr>
        <w:t xml:space="preserve"> also</w:t>
      </w:r>
      <w:r w:rsidR="00EB56B1" w:rsidRPr="00F02B46">
        <w:rPr>
          <w:rFonts w:asciiTheme="majorBidi" w:hAnsiTheme="majorBidi" w:cstheme="majorBidi"/>
          <w:sz w:val="24"/>
          <w:szCs w:val="24"/>
        </w:rPr>
        <w:t xml:space="preserve"> contribute to curriculum and pedagogic choices.</w:t>
      </w:r>
      <w:r w:rsidRPr="00F02B46">
        <w:rPr>
          <w:rFonts w:asciiTheme="majorBidi" w:hAnsiTheme="majorBidi" w:cstheme="majorBidi"/>
          <w:sz w:val="24"/>
          <w:szCs w:val="24"/>
        </w:rPr>
        <w:t xml:space="preserve"> </w:t>
      </w:r>
    </w:p>
    <w:p w:rsidR="00984244" w:rsidRDefault="00354577" w:rsidP="00412D6C">
      <w:pPr>
        <w:spacing w:after="120" w:line="360" w:lineRule="auto"/>
        <w:jc w:val="both"/>
        <w:rPr>
          <w:rFonts w:asciiTheme="majorBidi" w:hAnsiTheme="majorBidi" w:cstheme="majorBidi"/>
          <w:sz w:val="24"/>
          <w:szCs w:val="24"/>
        </w:rPr>
      </w:pPr>
      <w:r>
        <w:rPr>
          <w:rFonts w:asciiTheme="majorBidi" w:hAnsiTheme="majorBidi" w:cstheme="majorBidi"/>
          <w:sz w:val="24"/>
          <w:szCs w:val="24"/>
        </w:rPr>
        <w:t xml:space="preserve">Our </w:t>
      </w:r>
      <w:r w:rsidR="00A840FC">
        <w:rPr>
          <w:rFonts w:asciiTheme="majorBidi" w:hAnsiTheme="majorBidi" w:cstheme="majorBidi"/>
          <w:sz w:val="24"/>
          <w:szCs w:val="24"/>
        </w:rPr>
        <w:t>overall</w:t>
      </w:r>
      <w:r w:rsidR="00A35EA4">
        <w:rPr>
          <w:rFonts w:asciiTheme="majorBidi" w:hAnsiTheme="majorBidi" w:cstheme="majorBidi"/>
          <w:sz w:val="24"/>
          <w:szCs w:val="24"/>
        </w:rPr>
        <w:t xml:space="preserve"> </w:t>
      </w:r>
      <w:r>
        <w:rPr>
          <w:rFonts w:asciiTheme="majorBidi" w:hAnsiTheme="majorBidi" w:cstheme="majorBidi"/>
          <w:sz w:val="24"/>
          <w:szCs w:val="24"/>
        </w:rPr>
        <w:t>project begins to address</w:t>
      </w:r>
      <w:r w:rsidR="00DA168E">
        <w:rPr>
          <w:rFonts w:asciiTheme="majorBidi" w:hAnsiTheme="majorBidi" w:cstheme="majorBidi"/>
          <w:sz w:val="24"/>
          <w:szCs w:val="24"/>
        </w:rPr>
        <w:t xml:space="preserve"> this issue, </w:t>
      </w:r>
      <w:r w:rsidR="00DA168E" w:rsidRPr="007D78B2">
        <w:rPr>
          <w:rFonts w:asciiTheme="majorBidi" w:hAnsiTheme="majorBidi" w:cstheme="majorBidi"/>
          <w:bCs/>
          <w:sz w:val="24"/>
          <w:szCs w:val="24"/>
        </w:rPr>
        <w:t>aiming to construct a description of progression towards functions</w:t>
      </w:r>
      <w:r w:rsidRPr="007D78B2">
        <w:rPr>
          <w:rFonts w:asciiTheme="majorBidi" w:hAnsiTheme="majorBidi" w:cstheme="majorBidi"/>
          <w:bCs/>
          <w:sz w:val="24"/>
          <w:szCs w:val="24"/>
        </w:rPr>
        <w:t xml:space="preserve"> throughout the secondary mathematics years</w:t>
      </w:r>
      <w:r w:rsidR="00DA168E" w:rsidRPr="007D78B2">
        <w:rPr>
          <w:rFonts w:asciiTheme="majorBidi" w:hAnsiTheme="majorBidi" w:cstheme="majorBidi"/>
          <w:bCs/>
          <w:sz w:val="24"/>
          <w:szCs w:val="24"/>
        </w:rPr>
        <w:t xml:space="preserve"> based on probing students’ understanding</w:t>
      </w:r>
      <w:r w:rsidRPr="007D78B2">
        <w:rPr>
          <w:rFonts w:asciiTheme="majorBidi" w:hAnsiTheme="majorBidi" w:cstheme="majorBidi"/>
          <w:bCs/>
          <w:sz w:val="24"/>
          <w:szCs w:val="24"/>
        </w:rPr>
        <w:t xml:space="preserve"> of key contributory concepts</w:t>
      </w:r>
      <w:r w:rsidR="00DA168E" w:rsidRPr="007D78B2">
        <w:rPr>
          <w:rFonts w:asciiTheme="majorBidi" w:hAnsiTheme="majorBidi" w:cstheme="majorBidi"/>
          <w:bCs/>
          <w:sz w:val="24"/>
          <w:szCs w:val="24"/>
        </w:rPr>
        <w:t>.</w:t>
      </w:r>
      <w:r w:rsidR="00DA168E" w:rsidRPr="00E21B82">
        <w:rPr>
          <w:rFonts w:asciiTheme="majorBidi" w:hAnsiTheme="majorBidi" w:cstheme="majorBidi"/>
          <w:bCs/>
          <w:sz w:val="24"/>
          <w:szCs w:val="24"/>
        </w:rPr>
        <w:t xml:space="preserve"> </w:t>
      </w:r>
      <w:r w:rsidR="00B83737">
        <w:rPr>
          <w:rFonts w:asciiTheme="majorBidi" w:hAnsiTheme="majorBidi" w:cstheme="majorBidi"/>
          <w:bCs/>
          <w:sz w:val="24"/>
          <w:szCs w:val="24"/>
        </w:rPr>
        <w:t>I</w:t>
      </w:r>
      <w:r w:rsidR="00A35EA4" w:rsidRPr="00E21B82">
        <w:rPr>
          <w:rFonts w:asciiTheme="majorBidi" w:hAnsiTheme="majorBidi" w:cstheme="majorBidi"/>
          <w:bCs/>
          <w:sz w:val="24"/>
          <w:szCs w:val="24"/>
        </w:rPr>
        <w:t xml:space="preserve">n this paper </w:t>
      </w:r>
      <w:r w:rsidR="00B83737">
        <w:rPr>
          <w:rFonts w:asciiTheme="majorBidi" w:hAnsiTheme="majorBidi" w:cstheme="majorBidi"/>
          <w:bCs/>
          <w:sz w:val="24"/>
          <w:szCs w:val="24"/>
        </w:rPr>
        <w:t>we</w:t>
      </w:r>
      <w:r w:rsidR="00A35EA4" w:rsidRPr="00E21B82">
        <w:rPr>
          <w:rFonts w:asciiTheme="majorBidi" w:hAnsiTheme="majorBidi" w:cstheme="majorBidi"/>
          <w:bCs/>
          <w:sz w:val="24"/>
          <w:szCs w:val="24"/>
        </w:rPr>
        <w:t xml:space="preserve"> investigate </w:t>
      </w:r>
      <w:r w:rsidR="00E21B82">
        <w:rPr>
          <w:rFonts w:asciiTheme="majorBidi" w:hAnsiTheme="majorBidi" w:cstheme="majorBidi"/>
          <w:bCs/>
          <w:sz w:val="24"/>
          <w:szCs w:val="24"/>
        </w:rPr>
        <w:t>students’</w:t>
      </w:r>
      <w:r w:rsidR="007D0ED2">
        <w:rPr>
          <w:rFonts w:asciiTheme="majorBidi" w:hAnsiTheme="majorBidi" w:cstheme="majorBidi"/>
          <w:bCs/>
          <w:sz w:val="24"/>
          <w:szCs w:val="24"/>
        </w:rPr>
        <w:t xml:space="preserve"> responses to two sequence tasks involving</w:t>
      </w:r>
      <w:r w:rsidR="00A35EA4" w:rsidRPr="007D78B2">
        <w:rPr>
          <w:rFonts w:asciiTheme="majorBidi" w:hAnsiTheme="majorBidi" w:cstheme="majorBidi"/>
          <w:bCs/>
          <w:sz w:val="24"/>
          <w:szCs w:val="24"/>
        </w:rPr>
        <w:t xml:space="preserve"> </w:t>
      </w:r>
      <w:r w:rsidR="00A840FC">
        <w:rPr>
          <w:rFonts w:asciiTheme="majorBidi" w:hAnsiTheme="majorBidi" w:cstheme="majorBidi"/>
          <w:bCs/>
          <w:sz w:val="24"/>
          <w:szCs w:val="24"/>
        </w:rPr>
        <w:t xml:space="preserve">linear </w:t>
      </w:r>
      <w:r w:rsidR="00A35EA4" w:rsidRPr="007D78B2">
        <w:rPr>
          <w:rFonts w:asciiTheme="majorBidi" w:hAnsiTheme="majorBidi" w:cstheme="majorBidi"/>
          <w:bCs/>
          <w:sz w:val="24"/>
          <w:szCs w:val="24"/>
        </w:rPr>
        <w:t xml:space="preserve">rate of change, and covariation </w:t>
      </w:r>
      <w:r w:rsidR="00A35EA4" w:rsidRPr="007D78B2">
        <w:rPr>
          <w:rFonts w:asciiTheme="majorBidi" w:hAnsiTheme="majorBidi" w:cstheme="majorBidi"/>
          <w:bCs/>
          <w:sz w:val="24"/>
          <w:szCs w:val="24"/>
        </w:rPr>
        <w:lastRenderedPageBreak/>
        <w:t>and correspondence</w:t>
      </w:r>
      <w:r w:rsidR="00A35EA4" w:rsidRPr="0090227F">
        <w:rPr>
          <w:rFonts w:asciiTheme="majorBidi" w:hAnsiTheme="majorBidi" w:cstheme="majorBidi"/>
          <w:color w:val="000000"/>
          <w:sz w:val="24"/>
          <w:szCs w:val="24"/>
        </w:rPr>
        <w:t xml:space="preserve"> approaches </w:t>
      </w:r>
      <w:r w:rsidR="00A35EA4">
        <w:rPr>
          <w:rFonts w:asciiTheme="majorBidi" w:hAnsiTheme="majorBidi" w:cstheme="majorBidi"/>
          <w:color w:val="000000"/>
          <w:sz w:val="24"/>
          <w:szCs w:val="24"/>
        </w:rPr>
        <w:t>to</w:t>
      </w:r>
      <w:r w:rsidR="00A35EA4" w:rsidRPr="0090227F">
        <w:rPr>
          <w:rFonts w:asciiTheme="majorBidi" w:hAnsiTheme="majorBidi" w:cstheme="majorBidi"/>
          <w:color w:val="000000"/>
          <w:sz w:val="24"/>
          <w:szCs w:val="24"/>
        </w:rPr>
        <w:t xml:space="preserve"> </w:t>
      </w:r>
      <w:r w:rsidR="00A840FC">
        <w:rPr>
          <w:rFonts w:asciiTheme="majorBidi" w:hAnsiTheme="majorBidi" w:cstheme="majorBidi"/>
          <w:bCs/>
          <w:sz w:val="24"/>
          <w:szCs w:val="24"/>
        </w:rPr>
        <w:t xml:space="preserve">linear </w:t>
      </w:r>
      <w:r w:rsidR="00A35EA4" w:rsidRPr="00E21B82">
        <w:rPr>
          <w:rFonts w:asciiTheme="majorBidi" w:hAnsiTheme="majorBidi" w:cstheme="majorBidi"/>
          <w:bCs/>
          <w:sz w:val="24"/>
          <w:szCs w:val="24"/>
        </w:rPr>
        <w:t>data</w:t>
      </w:r>
      <w:r w:rsidR="007D0ED2" w:rsidRPr="009136C6">
        <w:rPr>
          <w:rFonts w:asciiTheme="majorBidi" w:hAnsiTheme="majorBidi" w:cstheme="majorBidi"/>
          <w:bCs/>
          <w:sz w:val="24"/>
          <w:szCs w:val="24"/>
        </w:rPr>
        <w:t>.</w:t>
      </w:r>
      <w:r w:rsidR="00A35EA4" w:rsidRPr="009136C6">
        <w:rPr>
          <w:rFonts w:asciiTheme="majorBidi" w:hAnsiTheme="majorBidi" w:cstheme="majorBidi"/>
          <w:bCs/>
          <w:sz w:val="24"/>
          <w:szCs w:val="24"/>
        </w:rPr>
        <w:t xml:space="preserve"> </w:t>
      </w:r>
      <w:r w:rsidR="007D0ED2" w:rsidRPr="009136C6">
        <w:rPr>
          <w:rFonts w:asciiTheme="majorBidi" w:hAnsiTheme="majorBidi" w:cstheme="majorBidi"/>
          <w:bCs/>
          <w:sz w:val="24"/>
          <w:szCs w:val="24"/>
        </w:rPr>
        <w:t xml:space="preserve">We </w:t>
      </w:r>
      <w:r w:rsidR="00A35EA4" w:rsidRPr="009136C6">
        <w:rPr>
          <w:rFonts w:asciiTheme="majorBidi" w:hAnsiTheme="majorBidi" w:cstheme="majorBidi"/>
          <w:bCs/>
          <w:sz w:val="24"/>
          <w:szCs w:val="24"/>
        </w:rPr>
        <w:t xml:space="preserve">conjecture how students' capabilities in acting with sequential data can be influenced by presentation and representation of the task and the questions posed. </w:t>
      </w:r>
      <w:r w:rsidR="00DA168E" w:rsidRPr="009136C6">
        <w:rPr>
          <w:rFonts w:asciiTheme="majorBidi" w:hAnsiTheme="majorBidi" w:cstheme="majorBidi"/>
          <w:bCs/>
          <w:sz w:val="24"/>
          <w:szCs w:val="24"/>
        </w:rPr>
        <w:t>An underlying assumption is that</w:t>
      </w:r>
      <w:r w:rsidR="00DA168E" w:rsidRPr="00E21B82">
        <w:rPr>
          <w:rFonts w:asciiTheme="majorBidi" w:hAnsiTheme="majorBidi" w:cstheme="majorBidi"/>
          <w:bCs/>
          <w:sz w:val="24"/>
          <w:szCs w:val="24"/>
        </w:rPr>
        <w:t xml:space="preserve"> l</w:t>
      </w:r>
      <w:r w:rsidR="00662CD8" w:rsidRPr="00E21B82">
        <w:rPr>
          <w:rFonts w:asciiTheme="majorBidi" w:hAnsiTheme="majorBidi" w:cstheme="majorBidi"/>
          <w:bCs/>
          <w:sz w:val="24"/>
          <w:szCs w:val="24"/>
        </w:rPr>
        <w:t>earning depend</w:t>
      </w:r>
      <w:r w:rsidR="00DA168E" w:rsidRPr="00E21B82">
        <w:rPr>
          <w:rFonts w:asciiTheme="majorBidi" w:hAnsiTheme="majorBidi" w:cstheme="majorBidi"/>
          <w:bCs/>
          <w:sz w:val="24"/>
          <w:szCs w:val="24"/>
        </w:rPr>
        <w:t>s</w:t>
      </w:r>
      <w:r w:rsidR="00662CD8" w:rsidRPr="00E21B82">
        <w:rPr>
          <w:rFonts w:asciiTheme="majorBidi" w:hAnsiTheme="majorBidi" w:cstheme="majorBidi"/>
          <w:bCs/>
          <w:sz w:val="24"/>
          <w:szCs w:val="24"/>
        </w:rPr>
        <w:t xml:space="preserve"> on </w:t>
      </w:r>
      <w:r w:rsidR="00DA168E" w:rsidRPr="00E21B82">
        <w:rPr>
          <w:rFonts w:asciiTheme="majorBidi" w:hAnsiTheme="majorBidi" w:cstheme="majorBidi"/>
          <w:bCs/>
          <w:sz w:val="24"/>
          <w:szCs w:val="24"/>
        </w:rPr>
        <w:t xml:space="preserve">multiple factors, among them are the </w:t>
      </w:r>
      <w:r w:rsidR="00662CD8" w:rsidRPr="00E21B82">
        <w:rPr>
          <w:rFonts w:asciiTheme="majorBidi" w:hAnsiTheme="majorBidi" w:cstheme="majorBidi"/>
          <w:bCs/>
          <w:sz w:val="24"/>
          <w:szCs w:val="24"/>
        </w:rPr>
        <w:t xml:space="preserve">written curriculum, school and classroom context, teaching, and possibly on the level to which teachers are ‘functions aware’ (Watson </w:t>
      </w:r>
      <w:r w:rsidR="00C55D54">
        <w:rPr>
          <w:rFonts w:asciiTheme="majorBidi" w:hAnsiTheme="majorBidi" w:cstheme="majorBidi"/>
          <w:bCs/>
          <w:sz w:val="24"/>
          <w:szCs w:val="24"/>
        </w:rPr>
        <w:t>and</w:t>
      </w:r>
      <w:r w:rsidR="00662CD8" w:rsidRPr="00E21B82">
        <w:rPr>
          <w:rFonts w:asciiTheme="majorBidi" w:hAnsiTheme="majorBidi" w:cstheme="majorBidi"/>
          <w:bCs/>
          <w:sz w:val="24"/>
          <w:szCs w:val="24"/>
        </w:rPr>
        <w:t xml:space="preserve"> Har</w:t>
      </w:r>
      <w:r w:rsidR="00662CD8" w:rsidRPr="003C334D">
        <w:rPr>
          <w:rFonts w:asciiTheme="majorBidi" w:hAnsiTheme="majorBidi" w:cstheme="majorBidi"/>
          <w:sz w:val="24"/>
          <w:szCs w:val="24"/>
        </w:rPr>
        <w:t>el 2013) and national assessment regimes</w:t>
      </w:r>
      <w:r w:rsidR="00E234A2">
        <w:rPr>
          <w:rFonts w:asciiTheme="majorBidi" w:hAnsiTheme="majorBidi" w:cstheme="majorBidi"/>
          <w:sz w:val="24"/>
          <w:szCs w:val="24"/>
        </w:rPr>
        <w:t>.</w:t>
      </w:r>
      <w:r w:rsidR="00662CD8" w:rsidRPr="003C334D">
        <w:rPr>
          <w:rFonts w:asciiTheme="majorBidi" w:hAnsiTheme="majorBidi" w:cstheme="majorBidi"/>
          <w:sz w:val="24"/>
          <w:szCs w:val="24"/>
        </w:rPr>
        <w:t xml:space="preserve"> The curriculum in the UK has an informal approach to functions, not requiring a formal treatment until year 12 for those who continue to advanced study, but younger </w:t>
      </w:r>
      <w:r w:rsidR="00662CD8" w:rsidRPr="00E234A2">
        <w:rPr>
          <w:rFonts w:asciiTheme="majorBidi" w:hAnsiTheme="majorBidi" w:cstheme="majorBidi"/>
          <w:bCs/>
          <w:sz w:val="24"/>
          <w:szCs w:val="24"/>
        </w:rPr>
        <w:t xml:space="preserve">students will, for example, </w:t>
      </w:r>
      <w:r w:rsidR="002863C4">
        <w:rPr>
          <w:rFonts w:asciiTheme="majorBidi" w:hAnsiTheme="majorBidi" w:cstheme="majorBidi"/>
          <w:bCs/>
          <w:sz w:val="24"/>
          <w:szCs w:val="24"/>
        </w:rPr>
        <w:t>generalis</w:t>
      </w:r>
      <w:r w:rsidR="00662CD8" w:rsidRPr="00E234A2">
        <w:rPr>
          <w:rFonts w:asciiTheme="majorBidi" w:hAnsiTheme="majorBidi" w:cstheme="majorBidi"/>
          <w:bCs/>
          <w:sz w:val="24"/>
          <w:szCs w:val="24"/>
        </w:rPr>
        <w:t>e sequen</w:t>
      </w:r>
      <w:r w:rsidR="00B83737">
        <w:rPr>
          <w:rFonts w:asciiTheme="majorBidi" w:hAnsiTheme="majorBidi" w:cstheme="majorBidi"/>
          <w:bCs/>
          <w:sz w:val="24"/>
          <w:szCs w:val="24"/>
        </w:rPr>
        <w:t>tial data</w:t>
      </w:r>
      <w:r w:rsidR="00662CD8" w:rsidRPr="00E234A2">
        <w:rPr>
          <w:rFonts w:asciiTheme="majorBidi" w:hAnsiTheme="majorBidi" w:cstheme="majorBidi"/>
          <w:bCs/>
          <w:sz w:val="24"/>
          <w:szCs w:val="24"/>
        </w:rPr>
        <w:t xml:space="preserve"> and meet input-output models as ‘function machines’. </w:t>
      </w:r>
      <w:r w:rsidR="00155C09" w:rsidRPr="00E234A2">
        <w:rPr>
          <w:rFonts w:asciiTheme="majorBidi" w:hAnsiTheme="majorBidi" w:cstheme="majorBidi"/>
          <w:bCs/>
          <w:sz w:val="24"/>
          <w:szCs w:val="24"/>
        </w:rPr>
        <w:t>We</w:t>
      </w:r>
      <w:r w:rsidR="00155C09" w:rsidRPr="003C334D">
        <w:rPr>
          <w:rFonts w:asciiTheme="majorBidi" w:hAnsiTheme="majorBidi" w:cstheme="majorBidi"/>
          <w:sz w:val="24"/>
          <w:szCs w:val="24"/>
        </w:rPr>
        <w:t xml:space="preserve"> developed a survey instrument over several design cycles working closely with</w:t>
      </w:r>
      <w:r w:rsidR="00155C09">
        <w:rPr>
          <w:rFonts w:asciiTheme="majorBidi" w:hAnsiTheme="majorBidi" w:cstheme="majorBidi"/>
          <w:sz w:val="24"/>
          <w:szCs w:val="24"/>
        </w:rPr>
        <w:t xml:space="preserve"> </w:t>
      </w:r>
      <w:r w:rsidR="00B83737">
        <w:rPr>
          <w:rFonts w:asciiTheme="majorBidi" w:hAnsiTheme="majorBidi" w:cstheme="majorBidi"/>
          <w:sz w:val="24"/>
          <w:szCs w:val="24"/>
        </w:rPr>
        <w:t>experienced</w:t>
      </w:r>
      <w:r w:rsidR="00155C09">
        <w:rPr>
          <w:rFonts w:asciiTheme="majorBidi" w:hAnsiTheme="majorBidi" w:cstheme="majorBidi"/>
          <w:sz w:val="24"/>
          <w:szCs w:val="24"/>
        </w:rPr>
        <w:t xml:space="preserve"> </w:t>
      </w:r>
      <w:r w:rsidR="00155C09" w:rsidRPr="003C334D">
        <w:rPr>
          <w:rFonts w:asciiTheme="majorBidi" w:hAnsiTheme="majorBidi" w:cstheme="majorBidi"/>
          <w:sz w:val="24"/>
          <w:szCs w:val="24"/>
        </w:rPr>
        <w:t xml:space="preserve">teachers to adapt and </w:t>
      </w:r>
      <w:r w:rsidR="00C55D54">
        <w:rPr>
          <w:rFonts w:asciiTheme="majorBidi" w:hAnsiTheme="majorBidi" w:cstheme="majorBidi"/>
          <w:sz w:val="24"/>
          <w:szCs w:val="24"/>
        </w:rPr>
        <w:t xml:space="preserve">develop </w:t>
      </w:r>
      <w:r w:rsidR="007D0ED2">
        <w:rPr>
          <w:rFonts w:asciiTheme="majorBidi" w:hAnsiTheme="majorBidi" w:cstheme="majorBidi"/>
          <w:sz w:val="24"/>
          <w:szCs w:val="24"/>
        </w:rPr>
        <w:t>tasks</w:t>
      </w:r>
      <w:r w:rsidR="00B83737">
        <w:rPr>
          <w:rFonts w:asciiTheme="majorBidi" w:hAnsiTheme="majorBidi" w:cstheme="majorBidi"/>
          <w:sz w:val="24"/>
          <w:szCs w:val="24"/>
        </w:rPr>
        <w:t xml:space="preserve"> that matched curriculum aims and the development of functions concepts </w:t>
      </w:r>
      <w:r w:rsidR="00C55D54">
        <w:rPr>
          <w:rFonts w:asciiTheme="majorBidi" w:hAnsiTheme="majorBidi" w:cstheme="majorBidi"/>
          <w:sz w:val="24"/>
          <w:szCs w:val="24"/>
        </w:rPr>
        <w:t>(</w:t>
      </w:r>
      <w:r w:rsidR="00412D6C" w:rsidRPr="003C334D">
        <w:rPr>
          <w:rFonts w:asciiTheme="majorBidi" w:hAnsiTheme="majorBidi" w:cstheme="majorBidi"/>
          <w:sz w:val="24"/>
          <w:szCs w:val="24"/>
        </w:rPr>
        <w:t>Swan 1980</w:t>
      </w:r>
      <w:r w:rsidR="00412D6C">
        <w:rPr>
          <w:rFonts w:asciiTheme="majorBidi" w:hAnsiTheme="majorBidi" w:cstheme="majorBidi"/>
          <w:sz w:val="24"/>
          <w:szCs w:val="24"/>
        </w:rPr>
        <w:t xml:space="preserve">; </w:t>
      </w:r>
      <w:r w:rsidR="00C55D54">
        <w:rPr>
          <w:rFonts w:asciiTheme="majorBidi" w:hAnsiTheme="majorBidi" w:cstheme="majorBidi"/>
          <w:sz w:val="24"/>
          <w:szCs w:val="24"/>
        </w:rPr>
        <w:t>Wilmot et al.</w:t>
      </w:r>
      <w:r w:rsidR="00412D6C">
        <w:rPr>
          <w:rFonts w:asciiTheme="majorBidi" w:hAnsiTheme="majorBidi" w:cstheme="majorBidi"/>
          <w:sz w:val="24"/>
          <w:szCs w:val="24"/>
        </w:rPr>
        <w:t xml:space="preserve"> 2011</w:t>
      </w:r>
      <w:r w:rsidR="00155C09" w:rsidRPr="003C334D">
        <w:rPr>
          <w:rFonts w:asciiTheme="majorBidi" w:hAnsiTheme="majorBidi" w:cstheme="majorBidi"/>
          <w:sz w:val="24"/>
          <w:szCs w:val="24"/>
        </w:rPr>
        <w:t>).</w:t>
      </w:r>
      <w:r w:rsidR="00155C09">
        <w:rPr>
          <w:rFonts w:asciiTheme="majorBidi" w:hAnsiTheme="majorBidi" w:cstheme="majorBidi"/>
          <w:sz w:val="24"/>
          <w:szCs w:val="24"/>
        </w:rPr>
        <w:t xml:space="preserve"> </w:t>
      </w:r>
      <w:r w:rsidR="00F14477">
        <w:rPr>
          <w:rFonts w:asciiTheme="majorBidi" w:hAnsiTheme="majorBidi" w:cstheme="majorBidi"/>
          <w:sz w:val="24"/>
          <w:szCs w:val="24"/>
        </w:rPr>
        <w:t xml:space="preserve">As well as working </w:t>
      </w:r>
      <w:r w:rsidR="00A35EA4">
        <w:rPr>
          <w:rFonts w:asciiTheme="majorBidi" w:hAnsiTheme="majorBidi" w:cstheme="majorBidi"/>
          <w:sz w:val="24"/>
          <w:szCs w:val="24"/>
        </w:rPr>
        <w:t>on the instrument</w:t>
      </w:r>
      <w:r w:rsidR="00B83737">
        <w:rPr>
          <w:rFonts w:asciiTheme="majorBidi" w:hAnsiTheme="majorBidi" w:cstheme="majorBidi"/>
          <w:sz w:val="24"/>
          <w:szCs w:val="24"/>
        </w:rPr>
        <w:t xml:space="preserve"> and anticipating student responses</w:t>
      </w:r>
      <w:r w:rsidR="00A35EA4">
        <w:rPr>
          <w:rFonts w:asciiTheme="majorBidi" w:hAnsiTheme="majorBidi" w:cstheme="majorBidi"/>
          <w:sz w:val="24"/>
          <w:szCs w:val="24"/>
        </w:rPr>
        <w:t xml:space="preserve">, </w:t>
      </w:r>
      <w:r w:rsidR="007D0ED2">
        <w:rPr>
          <w:rFonts w:asciiTheme="majorBidi" w:hAnsiTheme="majorBidi" w:cstheme="majorBidi"/>
          <w:sz w:val="24"/>
          <w:szCs w:val="24"/>
        </w:rPr>
        <w:t>teachers</w:t>
      </w:r>
      <w:r w:rsidR="00A35EA4">
        <w:rPr>
          <w:rFonts w:asciiTheme="majorBidi" w:hAnsiTheme="majorBidi" w:cstheme="majorBidi"/>
          <w:sz w:val="24"/>
          <w:szCs w:val="24"/>
        </w:rPr>
        <w:t xml:space="preserve"> also conducted the survey, and provided insights about pedagogy </w:t>
      </w:r>
      <w:r w:rsidR="00B83737">
        <w:rPr>
          <w:rFonts w:asciiTheme="majorBidi" w:hAnsiTheme="majorBidi" w:cstheme="majorBidi"/>
          <w:sz w:val="24"/>
          <w:szCs w:val="24"/>
        </w:rPr>
        <w:t>to inform our discussion</w:t>
      </w:r>
      <w:r w:rsidR="00A35EA4">
        <w:rPr>
          <w:rFonts w:asciiTheme="majorBidi" w:hAnsiTheme="majorBidi" w:cstheme="majorBidi"/>
          <w:sz w:val="24"/>
          <w:szCs w:val="24"/>
        </w:rPr>
        <w:t>. These teachers</w:t>
      </w:r>
      <w:r w:rsidR="00C35BD3">
        <w:rPr>
          <w:rFonts w:asciiTheme="majorBidi" w:hAnsiTheme="majorBidi" w:cstheme="majorBidi"/>
          <w:sz w:val="24"/>
          <w:szCs w:val="24"/>
        </w:rPr>
        <w:t xml:space="preserve"> </w:t>
      </w:r>
      <w:r w:rsidR="00662CD8" w:rsidRPr="00354577">
        <w:rPr>
          <w:rFonts w:asciiTheme="majorBidi" w:hAnsiTheme="majorBidi" w:cstheme="majorBidi"/>
          <w:sz w:val="24"/>
          <w:szCs w:val="24"/>
        </w:rPr>
        <w:t xml:space="preserve">are ‘functions aware’ due </w:t>
      </w:r>
      <w:r w:rsidR="003949CE">
        <w:rPr>
          <w:rFonts w:asciiTheme="majorBidi" w:hAnsiTheme="majorBidi" w:cstheme="majorBidi"/>
          <w:sz w:val="24"/>
          <w:szCs w:val="24"/>
        </w:rPr>
        <w:t xml:space="preserve">to </w:t>
      </w:r>
      <w:r w:rsidR="00EA1DF4">
        <w:rPr>
          <w:rFonts w:asciiTheme="majorBidi" w:hAnsiTheme="majorBidi" w:cstheme="majorBidi"/>
          <w:sz w:val="24"/>
          <w:szCs w:val="24"/>
        </w:rPr>
        <w:t>their first</w:t>
      </w:r>
      <w:r w:rsidR="00B83737">
        <w:rPr>
          <w:rFonts w:asciiTheme="majorBidi" w:hAnsiTheme="majorBidi" w:cstheme="majorBidi"/>
          <w:sz w:val="24"/>
          <w:szCs w:val="24"/>
        </w:rPr>
        <w:t xml:space="preserve"> degree</w:t>
      </w:r>
      <w:r w:rsidR="00662CD8" w:rsidRPr="00354577">
        <w:rPr>
          <w:rFonts w:asciiTheme="majorBidi" w:hAnsiTheme="majorBidi" w:cstheme="majorBidi"/>
          <w:sz w:val="24"/>
          <w:szCs w:val="24"/>
        </w:rPr>
        <w:t xml:space="preserve"> level of mathematical knowledge</w:t>
      </w:r>
      <w:r w:rsidR="00662CD8" w:rsidRPr="003C334D">
        <w:rPr>
          <w:rFonts w:asciiTheme="majorBidi" w:hAnsiTheme="majorBidi" w:cstheme="majorBidi"/>
          <w:sz w:val="24"/>
          <w:szCs w:val="24"/>
        </w:rPr>
        <w:t xml:space="preserve">. </w:t>
      </w:r>
      <w:r w:rsidR="000A7DA8" w:rsidRPr="003C334D">
        <w:rPr>
          <w:rFonts w:asciiTheme="majorBidi" w:hAnsiTheme="majorBidi" w:cstheme="majorBidi"/>
          <w:sz w:val="24"/>
          <w:szCs w:val="24"/>
        </w:rPr>
        <w:t>This survey was implemented</w:t>
      </w:r>
      <w:r w:rsidR="00A35EA4">
        <w:rPr>
          <w:rFonts w:asciiTheme="majorBidi" w:hAnsiTheme="majorBidi" w:cstheme="majorBidi"/>
          <w:sz w:val="24"/>
          <w:szCs w:val="24"/>
        </w:rPr>
        <w:t xml:space="preserve"> by the teachers</w:t>
      </w:r>
      <w:r w:rsidR="000A7DA8" w:rsidRPr="003C334D">
        <w:rPr>
          <w:rFonts w:asciiTheme="majorBidi" w:hAnsiTheme="majorBidi" w:cstheme="majorBidi"/>
          <w:sz w:val="24"/>
          <w:szCs w:val="24"/>
        </w:rPr>
        <w:t xml:space="preserve"> in two schools in the UK </w:t>
      </w:r>
      <w:r w:rsidR="00932EB9">
        <w:rPr>
          <w:rFonts w:asciiTheme="majorBidi" w:hAnsiTheme="majorBidi" w:cstheme="majorBidi"/>
          <w:sz w:val="24"/>
          <w:szCs w:val="24"/>
        </w:rPr>
        <w:t>(</w:t>
      </w:r>
      <w:r w:rsidR="008E4EBF">
        <w:rPr>
          <w:rFonts w:asciiTheme="majorBidi" w:hAnsiTheme="majorBidi" w:cstheme="majorBidi"/>
          <w:sz w:val="24"/>
          <w:szCs w:val="24"/>
        </w:rPr>
        <w:t xml:space="preserve">ages 11 </w:t>
      </w:r>
      <w:r w:rsidR="00932EB9">
        <w:rPr>
          <w:rFonts w:asciiTheme="majorBidi" w:hAnsiTheme="majorBidi" w:cstheme="majorBidi"/>
          <w:sz w:val="24"/>
          <w:szCs w:val="24"/>
        </w:rPr>
        <w:t xml:space="preserve">to </w:t>
      </w:r>
      <w:r w:rsidR="008E4EBF">
        <w:rPr>
          <w:rFonts w:asciiTheme="majorBidi" w:hAnsiTheme="majorBidi" w:cstheme="majorBidi"/>
          <w:sz w:val="24"/>
          <w:szCs w:val="24"/>
        </w:rPr>
        <w:t>18</w:t>
      </w:r>
      <w:r w:rsidR="00932EB9">
        <w:rPr>
          <w:rFonts w:asciiTheme="majorBidi" w:hAnsiTheme="majorBidi" w:cstheme="majorBidi"/>
          <w:sz w:val="24"/>
          <w:szCs w:val="24"/>
        </w:rPr>
        <w:t xml:space="preserve">) </w:t>
      </w:r>
      <w:r w:rsidR="000A7DA8" w:rsidRPr="003C334D">
        <w:rPr>
          <w:rFonts w:asciiTheme="majorBidi" w:hAnsiTheme="majorBidi" w:cstheme="majorBidi"/>
          <w:sz w:val="24"/>
          <w:szCs w:val="24"/>
        </w:rPr>
        <w:t xml:space="preserve">to provide data for analysis about </w:t>
      </w:r>
      <w:r w:rsidR="0090227F">
        <w:rPr>
          <w:rFonts w:asciiTheme="majorBidi" w:hAnsiTheme="majorBidi" w:cstheme="majorBidi"/>
          <w:sz w:val="24"/>
          <w:szCs w:val="24"/>
        </w:rPr>
        <w:t xml:space="preserve">the development of </w:t>
      </w:r>
      <w:r w:rsidR="000A7DA8" w:rsidRPr="003C334D">
        <w:rPr>
          <w:rFonts w:asciiTheme="majorBidi" w:hAnsiTheme="majorBidi" w:cstheme="majorBidi"/>
          <w:sz w:val="24"/>
          <w:szCs w:val="24"/>
        </w:rPr>
        <w:t>function</w:t>
      </w:r>
      <w:r w:rsidR="0090227F">
        <w:rPr>
          <w:rFonts w:asciiTheme="majorBidi" w:hAnsiTheme="majorBidi" w:cstheme="majorBidi"/>
          <w:sz w:val="24"/>
          <w:szCs w:val="24"/>
        </w:rPr>
        <w:t xml:space="preserve"> concept</w:t>
      </w:r>
      <w:r w:rsidR="000A7DA8" w:rsidRPr="003C334D">
        <w:rPr>
          <w:rFonts w:asciiTheme="majorBidi" w:hAnsiTheme="majorBidi" w:cstheme="majorBidi"/>
          <w:sz w:val="24"/>
          <w:szCs w:val="24"/>
        </w:rPr>
        <w:t>s, while being aware of grouping, teaching, curriculum, prior attainment, and other variables.</w:t>
      </w:r>
      <w:r w:rsidR="00A35EA4">
        <w:rPr>
          <w:rFonts w:asciiTheme="majorBidi" w:hAnsiTheme="majorBidi" w:cstheme="majorBidi"/>
          <w:sz w:val="24"/>
          <w:szCs w:val="24"/>
        </w:rPr>
        <w:t xml:space="preserve"> Most of the students involved were those they taught</w:t>
      </w:r>
      <w:r w:rsidR="00B83737">
        <w:rPr>
          <w:rFonts w:asciiTheme="majorBidi" w:hAnsiTheme="majorBidi" w:cstheme="majorBidi"/>
          <w:sz w:val="24"/>
          <w:szCs w:val="24"/>
        </w:rPr>
        <w:t xml:space="preserve"> themselves.  </w:t>
      </w:r>
    </w:p>
    <w:p w:rsidR="009A7DB0" w:rsidRPr="00395905" w:rsidRDefault="003C58E7" w:rsidP="00D03CD3">
      <w:pPr>
        <w:spacing w:after="120" w:line="360" w:lineRule="auto"/>
        <w:jc w:val="both"/>
        <w:rPr>
          <w:rFonts w:asciiTheme="majorBidi" w:hAnsiTheme="majorBidi" w:cstheme="majorBidi"/>
          <w:sz w:val="24"/>
          <w:szCs w:val="24"/>
        </w:rPr>
      </w:pPr>
      <w:r>
        <w:rPr>
          <w:rFonts w:asciiTheme="majorBidi" w:hAnsiTheme="majorBidi" w:cstheme="majorBidi"/>
          <w:sz w:val="24"/>
          <w:szCs w:val="24"/>
        </w:rPr>
        <w:t>W</w:t>
      </w:r>
      <w:r w:rsidR="009939BC" w:rsidRPr="00395905">
        <w:rPr>
          <w:rFonts w:asciiTheme="majorBidi" w:hAnsiTheme="majorBidi" w:cstheme="majorBidi"/>
          <w:sz w:val="24"/>
          <w:szCs w:val="24"/>
        </w:rPr>
        <w:t>e</w:t>
      </w:r>
      <w:r>
        <w:rPr>
          <w:rFonts w:asciiTheme="majorBidi" w:hAnsiTheme="majorBidi" w:cstheme="majorBidi"/>
          <w:sz w:val="24"/>
          <w:szCs w:val="24"/>
        </w:rPr>
        <w:t xml:space="preserve"> shall</w:t>
      </w:r>
      <w:r w:rsidR="009939BC" w:rsidRPr="00395905">
        <w:rPr>
          <w:rFonts w:asciiTheme="majorBidi" w:hAnsiTheme="majorBidi" w:cstheme="majorBidi"/>
          <w:sz w:val="24"/>
          <w:szCs w:val="24"/>
        </w:rPr>
        <w:t xml:space="preserve"> outline our research approach and demonstrate its application </w:t>
      </w:r>
      <w:r w:rsidR="0090227F" w:rsidRPr="00395905">
        <w:rPr>
          <w:rFonts w:asciiTheme="majorBidi" w:hAnsiTheme="majorBidi" w:cstheme="majorBidi"/>
          <w:sz w:val="24"/>
          <w:szCs w:val="24"/>
        </w:rPr>
        <w:t>in</w:t>
      </w:r>
      <w:r w:rsidR="0065672B">
        <w:rPr>
          <w:rFonts w:asciiTheme="majorBidi" w:hAnsiTheme="majorBidi" w:cstheme="majorBidi"/>
          <w:sz w:val="24"/>
          <w:szCs w:val="24"/>
        </w:rPr>
        <w:t xml:space="preserve"> the</w:t>
      </w:r>
      <w:r w:rsidR="009939BC" w:rsidRPr="00395905">
        <w:rPr>
          <w:rFonts w:asciiTheme="majorBidi" w:hAnsiTheme="majorBidi" w:cstheme="majorBidi"/>
          <w:sz w:val="24"/>
          <w:szCs w:val="24"/>
        </w:rPr>
        <w:t xml:space="preserve"> two tasks </w:t>
      </w:r>
      <w:r>
        <w:rPr>
          <w:rFonts w:asciiTheme="majorBidi" w:hAnsiTheme="majorBidi" w:cstheme="majorBidi"/>
          <w:sz w:val="24"/>
          <w:szCs w:val="24"/>
        </w:rPr>
        <w:t>involving</w:t>
      </w:r>
      <w:r w:rsidR="0065672B">
        <w:rPr>
          <w:rFonts w:asciiTheme="majorBidi" w:hAnsiTheme="majorBidi" w:cstheme="majorBidi"/>
          <w:sz w:val="24"/>
          <w:szCs w:val="24"/>
        </w:rPr>
        <w:t xml:space="preserve"> linear functions</w:t>
      </w:r>
      <w:r w:rsidR="009939BC" w:rsidRPr="00395905">
        <w:rPr>
          <w:rFonts w:asciiTheme="majorBidi" w:hAnsiTheme="majorBidi" w:cstheme="majorBidi"/>
          <w:sz w:val="24"/>
          <w:szCs w:val="24"/>
        </w:rPr>
        <w:t>.</w:t>
      </w:r>
      <w:r w:rsidR="0053223E" w:rsidRPr="00395905">
        <w:rPr>
          <w:rFonts w:asciiTheme="majorBidi" w:hAnsiTheme="majorBidi" w:cstheme="majorBidi"/>
          <w:sz w:val="24"/>
          <w:szCs w:val="24"/>
        </w:rPr>
        <w:t xml:space="preserve"> </w:t>
      </w:r>
      <w:r w:rsidR="0065672B">
        <w:rPr>
          <w:rFonts w:asciiTheme="majorBidi" w:hAnsiTheme="majorBidi" w:cstheme="majorBidi"/>
          <w:sz w:val="24"/>
          <w:szCs w:val="24"/>
        </w:rPr>
        <w:t xml:space="preserve"> </w:t>
      </w:r>
      <w:r w:rsidR="00C53617" w:rsidRPr="00395905">
        <w:rPr>
          <w:rFonts w:asciiTheme="majorBidi" w:hAnsiTheme="majorBidi" w:cstheme="majorBidi"/>
          <w:sz w:val="24"/>
          <w:szCs w:val="24"/>
        </w:rPr>
        <w:t>Both</w:t>
      </w:r>
      <w:r>
        <w:rPr>
          <w:rFonts w:asciiTheme="majorBidi" w:hAnsiTheme="majorBidi" w:cstheme="majorBidi"/>
          <w:sz w:val="24"/>
          <w:szCs w:val="24"/>
        </w:rPr>
        <w:t xml:space="preserve"> present</w:t>
      </w:r>
      <w:r w:rsidR="00C53617" w:rsidRPr="00395905">
        <w:rPr>
          <w:rFonts w:asciiTheme="majorBidi" w:hAnsiTheme="majorBidi" w:cstheme="majorBidi"/>
          <w:sz w:val="24"/>
          <w:szCs w:val="24"/>
        </w:rPr>
        <w:t xml:space="preserve"> </w:t>
      </w:r>
      <w:r w:rsidR="00354577" w:rsidRPr="00395905">
        <w:rPr>
          <w:rFonts w:asciiTheme="majorBidi" w:hAnsiTheme="majorBidi" w:cstheme="majorBidi"/>
          <w:sz w:val="24"/>
          <w:szCs w:val="24"/>
        </w:rPr>
        <w:t>situations tha</w:t>
      </w:r>
      <w:r w:rsidR="0067097B" w:rsidRPr="00395905">
        <w:rPr>
          <w:rFonts w:asciiTheme="majorBidi" w:hAnsiTheme="majorBidi" w:cstheme="majorBidi"/>
          <w:sz w:val="24"/>
          <w:szCs w:val="24"/>
        </w:rPr>
        <w:t>t provide sequential data.</w:t>
      </w:r>
      <w:r w:rsidR="00C53617" w:rsidRPr="00395905">
        <w:rPr>
          <w:rFonts w:asciiTheme="majorBidi" w:hAnsiTheme="majorBidi" w:cstheme="majorBidi"/>
          <w:sz w:val="24"/>
          <w:szCs w:val="24"/>
        </w:rPr>
        <w:t xml:space="preserve"> </w:t>
      </w:r>
      <w:r w:rsidR="000655B3" w:rsidRPr="00395905">
        <w:rPr>
          <w:rFonts w:asciiTheme="majorBidi" w:hAnsiTheme="majorBidi" w:cstheme="majorBidi"/>
          <w:sz w:val="24"/>
          <w:szCs w:val="24"/>
        </w:rPr>
        <w:t>One task focuses on rate of change</w:t>
      </w:r>
      <w:r w:rsidR="00F01ED3" w:rsidRPr="00395905">
        <w:rPr>
          <w:rFonts w:asciiTheme="majorBidi" w:hAnsiTheme="majorBidi" w:cstheme="majorBidi"/>
          <w:sz w:val="24"/>
          <w:szCs w:val="24"/>
        </w:rPr>
        <w:t xml:space="preserve">. </w:t>
      </w:r>
      <w:r>
        <w:rPr>
          <w:rFonts w:asciiTheme="majorBidi" w:hAnsiTheme="majorBidi" w:cstheme="majorBidi"/>
          <w:sz w:val="24"/>
          <w:szCs w:val="24"/>
        </w:rPr>
        <w:t>In t</w:t>
      </w:r>
      <w:r w:rsidR="000655B3" w:rsidRPr="00395905">
        <w:rPr>
          <w:rFonts w:asciiTheme="majorBidi" w:hAnsiTheme="majorBidi" w:cstheme="majorBidi"/>
          <w:sz w:val="24"/>
          <w:szCs w:val="24"/>
        </w:rPr>
        <w:t>he second task students have to provide a</w:t>
      </w:r>
      <w:r>
        <w:rPr>
          <w:rFonts w:asciiTheme="majorBidi" w:hAnsiTheme="majorBidi" w:cstheme="majorBidi"/>
          <w:sz w:val="24"/>
          <w:szCs w:val="24"/>
        </w:rPr>
        <w:t>n algebraic</w:t>
      </w:r>
      <w:r w:rsidR="000655B3" w:rsidRPr="00395905">
        <w:rPr>
          <w:rFonts w:asciiTheme="majorBidi" w:hAnsiTheme="majorBidi" w:cstheme="majorBidi"/>
          <w:sz w:val="24"/>
          <w:szCs w:val="24"/>
        </w:rPr>
        <w:t xml:space="preserve"> </w:t>
      </w:r>
      <w:r w:rsidR="002863C4">
        <w:rPr>
          <w:rFonts w:asciiTheme="majorBidi" w:hAnsiTheme="majorBidi" w:cstheme="majorBidi"/>
          <w:sz w:val="24"/>
          <w:szCs w:val="24"/>
        </w:rPr>
        <w:t>generalis</w:t>
      </w:r>
      <w:r w:rsidR="000655B3" w:rsidRPr="00395905">
        <w:rPr>
          <w:rFonts w:asciiTheme="majorBidi" w:hAnsiTheme="majorBidi" w:cstheme="majorBidi"/>
          <w:sz w:val="24"/>
          <w:szCs w:val="24"/>
        </w:rPr>
        <w:t>ation</w:t>
      </w:r>
      <w:r>
        <w:rPr>
          <w:rFonts w:asciiTheme="majorBidi" w:hAnsiTheme="majorBidi" w:cstheme="majorBidi"/>
          <w:sz w:val="24"/>
          <w:szCs w:val="24"/>
        </w:rPr>
        <w:t xml:space="preserve"> for</w:t>
      </w:r>
      <w:r w:rsidR="000655B3" w:rsidRPr="00395905">
        <w:rPr>
          <w:rFonts w:asciiTheme="majorBidi" w:hAnsiTheme="majorBidi" w:cstheme="majorBidi"/>
          <w:sz w:val="24"/>
          <w:szCs w:val="24"/>
        </w:rPr>
        <w:t xml:space="preserve"> a growing sequence of spatial structures</w:t>
      </w:r>
      <w:r w:rsidR="00D03CD3">
        <w:rPr>
          <w:rFonts w:asciiTheme="majorBidi" w:hAnsiTheme="majorBidi" w:cstheme="majorBidi"/>
          <w:sz w:val="24"/>
          <w:szCs w:val="24"/>
        </w:rPr>
        <w:t xml:space="preserve"> – such tasks are common in </w:t>
      </w:r>
      <w:r w:rsidR="0065672B">
        <w:rPr>
          <w:rFonts w:asciiTheme="majorBidi" w:hAnsiTheme="majorBidi" w:cstheme="majorBidi"/>
          <w:sz w:val="24"/>
          <w:szCs w:val="24"/>
        </w:rPr>
        <w:t>UK textbooks and assessment tasks and are specifically mentioned in the national curriculum</w:t>
      </w:r>
      <w:r w:rsidR="00F01ED3" w:rsidRPr="00395905">
        <w:rPr>
          <w:rFonts w:asciiTheme="majorBidi" w:hAnsiTheme="majorBidi" w:cstheme="majorBidi"/>
          <w:sz w:val="24"/>
          <w:szCs w:val="24"/>
        </w:rPr>
        <w:t>.</w:t>
      </w:r>
      <w:r w:rsidR="00D03CD3">
        <w:rPr>
          <w:rFonts w:asciiTheme="majorBidi" w:hAnsiTheme="majorBidi" w:cstheme="majorBidi"/>
          <w:sz w:val="24"/>
          <w:szCs w:val="24"/>
        </w:rPr>
        <w:t xml:space="preserve"> </w:t>
      </w:r>
      <w:r w:rsidR="00A35EA4" w:rsidRPr="00395905">
        <w:rPr>
          <w:rFonts w:asciiTheme="majorBidi" w:hAnsiTheme="majorBidi" w:cstheme="majorBidi"/>
          <w:sz w:val="24"/>
          <w:szCs w:val="24"/>
        </w:rPr>
        <w:t>Our design and analysis cycles led us to relate the capabilities and tendencies demonstrated to elements of task design.</w:t>
      </w:r>
    </w:p>
    <w:p w:rsidR="0053223E" w:rsidRPr="00E0317F" w:rsidRDefault="00E0317F" w:rsidP="00E0317F">
      <w:pPr>
        <w:spacing w:after="120" w:line="360" w:lineRule="auto"/>
        <w:jc w:val="center"/>
        <w:rPr>
          <w:rFonts w:asciiTheme="majorBidi" w:hAnsiTheme="majorBidi" w:cstheme="majorBidi"/>
          <w:b/>
          <w:bCs/>
          <w:color w:val="000000"/>
          <w:sz w:val="24"/>
          <w:szCs w:val="24"/>
        </w:rPr>
      </w:pPr>
      <w:r>
        <w:rPr>
          <w:rFonts w:asciiTheme="majorBidi" w:hAnsiTheme="majorBidi" w:cstheme="majorBidi"/>
          <w:b/>
          <w:bCs/>
          <w:color w:val="000000"/>
          <w:sz w:val="24"/>
          <w:szCs w:val="24"/>
        </w:rPr>
        <w:t xml:space="preserve">2. </w:t>
      </w:r>
      <w:r w:rsidR="00B51BDF" w:rsidRPr="00E0317F">
        <w:rPr>
          <w:rFonts w:asciiTheme="majorBidi" w:hAnsiTheme="majorBidi" w:cstheme="majorBidi"/>
          <w:b/>
          <w:bCs/>
          <w:color w:val="000000"/>
          <w:sz w:val="24"/>
          <w:szCs w:val="24"/>
        </w:rPr>
        <w:t>Theoretical Background</w:t>
      </w:r>
    </w:p>
    <w:p w:rsidR="00A34C79" w:rsidRDefault="00B51BDF" w:rsidP="00C55D54">
      <w:pPr>
        <w:spacing w:after="120" w:line="360" w:lineRule="auto"/>
        <w:jc w:val="both"/>
        <w:rPr>
          <w:rFonts w:asciiTheme="majorBidi" w:hAnsiTheme="majorBidi" w:cstheme="majorBidi"/>
          <w:sz w:val="24"/>
          <w:szCs w:val="24"/>
        </w:rPr>
      </w:pPr>
      <w:r>
        <w:rPr>
          <w:rFonts w:asciiTheme="majorBidi" w:hAnsiTheme="majorBidi" w:cstheme="majorBidi"/>
          <w:sz w:val="24"/>
          <w:szCs w:val="24"/>
        </w:rPr>
        <w:t>The theoretical background consists of t</w:t>
      </w:r>
      <w:r w:rsidR="00843D61">
        <w:rPr>
          <w:rFonts w:asciiTheme="majorBidi" w:hAnsiTheme="majorBidi" w:cstheme="majorBidi"/>
          <w:sz w:val="24"/>
          <w:szCs w:val="24"/>
        </w:rPr>
        <w:t>hree</w:t>
      </w:r>
      <w:r>
        <w:rPr>
          <w:rFonts w:asciiTheme="majorBidi" w:hAnsiTheme="majorBidi" w:cstheme="majorBidi"/>
          <w:sz w:val="24"/>
          <w:szCs w:val="24"/>
        </w:rPr>
        <w:t xml:space="preserve"> parts. It begins with a review of relevant research dealing with </w:t>
      </w:r>
      <w:r w:rsidR="005E671F">
        <w:rPr>
          <w:rFonts w:asciiTheme="majorBidi" w:hAnsiTheme="majorBidi" w:cstheme="majorBidi"/>
          <w:sz w:val="24"/>
          <w:szCs w:val="24"/>
        </w:rPr>
        <w:t>functional relationships</w:t>
      </w:r>
      <w:r>
        <w:rPr>
          <w:rFonts w:asciiTheme="majorBidi" w:hAnsiTheme="majorBidi" w:cstheme="majorBidi"/>
          <w:sz w:val="24"/>
          <w:szCs w:val="24"/>
        </w:rPr>
        <w:t xml:space="preserve">, </w:t>
      </w:r>
      <w:r w:rsidR="00D10744">
        <w:rPr>
          <w:rFonts w:asciiTheme="majorBidi" w:hAnsiTheme="majorBidi" w:cstheme="majorBidi"/>
          <w:sz w:val="24"/>
          <w:szCs w:val="24"/>
        </w:rPr>
        <w:t>covariation</w:t>
      </w:r>
      <w:r>
        <w:rPr>
          <w:rFonts w:asciiTheme="majorBidi" w:hAnsiTheme="majorBidi" w:cstheme="majorBidi"/>
          <w:sz w:val="24"/>
          <w:szCs w:val="24"/>
        </w:rPr>
        <w:t xml:space="preserve"> and correspondence in particular, and the concept of rate of change. </w:t>
      </w:r>
      <w:r w:rsidR="00843D61">
        <w:rPr>
          <w:rFonts w:asciiTheme="majorBidi" w:hAnsiTheme="majorBidi" w:cstheme="majorBidi"/>
          <w:sz w:val="24"/>
          <w:szCs w:val="24"/>
        </w:rPr>
        <w:t>Then it focuses on findings from research related to sequential tasks. The last part</w:t>
      </w:r>
      <w:r>
        <w:rPr>
          <w:rFonts w:asciiTheme="majorBidi" w:hAnsiTheme="majorBidi" w:cstheme="majorBidi"/>
          <w:sz w:val="24"/>
          <w:szCs w:val="24"/>
        </w:rPr>
        <w:t xml:space="preserve"> discusses </w:t>
      </w:r>
      <w:r w:rsidR="00C35BD3">
        <w:rPr>
          <w:rFonts w:asciiTheme="majorBidi" w:hAnsiTheme="majorBidi" w:cstheme="majorBidi"/>
          <w:sz w:val="24"/>
          <w:szCs w:val="24"/>
        </w:rPr>
        <w:t xml:space="preserve">some theoretical perspectives on </w:t>
      </w:r>
      <w:r w:rsidR="00C35BD3">
        <w:rPr>
          <w:rFonts w:asciiTheme="majorBidi" w:hAnsiTheme="majorBidi" w:cstheme="majorBidi"/>
          <w:sz w:val="24"/>
          <w:szCs w:val="24"/>
        </w:rPr>
        <w:lastRenderedPageBreak/>
        <w:t xml:space="preserve">responses to tasks. </w:t>
      </w:r>
      <w:r w:rsidR="0067097B">
        <w:rPr>
          <w:rFonts w:asciiTheme="majorBidi" w:hAnsiTheme="majorBidi" w:cstheme="majorBidi"/>
          <w:sz w:val="24"/>
          <w:szCs w:val="24"/>
        </w:rPr>
        <w:t>Our use of literature developed in an integrated and cyclic fashion with our task design and analysis proc</w:t>
      </w:r>
      <w:r w:rsidR="00C35BD3">
        <w:rPr>
          <w:rFonts w:asciiTheme="majorBidi" w:hAnsiTheme="majorBidi" w:cstheme="majorBidi"/>
          <w:sz w:val="24"/>
          <w:szCs w:val="24"/>
        </w:rPr>
        <w:t>esses. In particular, our thinking about</w:t>
      </w:r>
      <w:r w:rsidR="0067097B">
        <w:rPr>
          <w:rFonts w:asciiTheme="majorBidi" w:hAnsiTheme="majorBidi" w:cstheme="majorBidi"/>
          <w:sz w:val="24"/>
          <w:szCs w:val="24"/>
        </w:rPr>
        <w:t xml:space="preserve"> dual-process </w:t>
      </w:r>
      <w:r w:rsidR="0067097B" w:rsidRPr="0064344D">
        <w:rPr>
          <w:rFonts w:asciiTheme="majorBidi" w:hAnsiTheme="majorBidi" w:cstheme="majorBidi"/>
          <w:sz w:val="24"/>
          <w:szCs w:val="24"/>
        </w:rPr>
        <w:t>theory</w:t>
      </w:r>
      <w:r w:rsidR="00C35BD3" w:rsidRPr="0064344D">
        <w:rPr>
          <w:rFonts w:asciiTheme="majorBidi" w:hAnsiTheme="majorBidi" w:cstheme="majorBidi"/>
          <w:sz w:val="24"/>
          <w:szCs w:val="24"/>
        </w:rPr>
        <w:t xml:space="preserve"> </w:t>
      </w:r>
      <w:r w:rsidR="003831AC" w:rsidRPr="0064344D">
        <w:rPr>
          <w:rFonts w:asciiTheme="majorBidi" w:hAnsiTheme="majorBidi" w:cstheme="majorBidi"/>
          <w:sz w:val="24"/>
          <w:szCs w:val="24"/>
        </w:rPr>
        <w:t>(</w:t>
      </w:r>
      <w:r w:rsidR="003831AC" w:rsidRPr="003174E0">
        <w:rPr>
          <w:rFonts w:asciiTheme="majorBidi" w:hAnsiTheme="majorBidi" w:cstheme="majorBidi"/>
          <w:sz w:val="24"/>
          <w:szCs w:val="24"/>
        </w:rPr>
        <w:t xml:space="preserve">e.g., </w:t>
      </w:r>
      <w:r w:rsidR="003174E0">
        <w:rPr>
          <w:rFonts w:asciiTheme="majorBidi" w:hAnsiTheme="majorBidi" w:cstheme="majorBidi"/>
          <w:sz w:val="24"/>
          <w:szCs w:val="24"/>
        </w:rPr>
        <w:t xml:space="preserve">Kahneman </w:t>
      </w:r>
      <w:r w:rsidR="00C55D54">
        <w:rPr>
          <w:rFonts w:asciiTheme="majorBidi" w:hAnsiTheme="majorBidi" w:cstheme="majorBidi"/>
          <w:sz w:val="24"/>
          <w:szCs w:val="24"/>
        </w:rPr>
        <w:t>and</w:t>
      </w:r>
      <w:r w:rsidR="003174E0" w:rsidRPr="003174E0">
        <w:rPr>
          <w:rFonts w:asciiTheme="majorBidi" w:hAnsiTheme="majorBidi" w:cstheme="majorBidi"/>
          <w:sz w:val="24"/>
          <w:szCs w:val="24"/>
        </w:rPr>
        <w:t xml:space="preserve"> Frederick</w:t>
      </w:r>
      <w:r w:rsidR="003174E0">
        <w:rPr>
          <w:rFonts w:asciiTheme="majorBidi" w:hAnsiTheme="majorBidi" w:cstheme="majorBidi"/>
          <w:sz w:val="24"/>
          <w:szCs w:val="24"/>
        </w:rPr>
        <w:t xml:space="preserve"> </w:t>
      </w:r>
      <w:r w:rsidR="003174E0" w:rsidRPr="003174E0">
        <w:rPr>
          <w:rFonts w:asciiTheme="majorBidi" w:hAnsiTheme="majorBidi" w:cstheme="majorBidi"/>
          <w:sz w:val="24"/>
          <w:szCs w:val="24"/>
        </w:rPr>
        <w:t>2002</w:t>
      </w:r>
      <w:r w:rsidR="003831AC" w:rsidRPr="0064344D">
        <w:rPr>
          <w:rFonts w:asciiTheme="majorBidi" w:hAnsiTheme="majorBidi" w:cstheme="majorBidi"/>
          <w:color w:val="000000"/>
          <w:sz w:val="24"/>
          <w:szCs w:val="24"/>
        </w:rPr>
        <w:t>)</w:t>
      </w:r>
      <w:r w:rsidR="005014F0" w:rsidRPr="0064344D">
        <w:rPr>
          <w:rFonts w:ascii="Times Roman" w:hAnsi="Times Roman" w:cs="Times Roman"/>
          <w:color w:val="000000"/>
        </w:rPr>
        <w:t xml:space="preserve"> </w:t>
      </w:r>
      <w:r w:rsidR="00C35BD3" w:rsidRPr="0064344D">
        <w:rPr>
          <w:rFonts w:asciiTheme="majorBidi" w:hAnsiTheme="majorBidi" w:cstheme="majorBidi"/>
          <w:sz w:val="24"/>
          <w:szCs w:val="24"/>
        </w:rPr>
        <w:t>and</w:t>
      </w:r>
      <w:r w:rsidR="00C35BD3">
        <w:rPr>
          <w:rFonts w:asciiTheme="majorBidi" w:hAnsiTheme="majorBidi" w:cstheme="majorBidi"/>
          <w:sz w:val="24"/>
          <w:szCs w:val="24"/>
        </w:rPr>
        <w:t xml:space="preserve"> the dynamic graded continuum </w:t>
      </w:r>
      <w:r w:rsidR="00C35BD3" w:rsidRPr="005A4B57">
        <w:rPr>
          <w:rFonts w:asciiTheme="majorBidi" w:hAnsiTheme="majorBidi" w:cstheme="majorBidi"/>
          <w:sz w:val="24"/>
          <w:szCs w:val="24"/>
        </w:rPr>
        <w:t>(</w:t>
      </w:r>
      <w:r w:rsidR="005A4B57" w:rsidRPr="005A4B57">
        <w:rPr>
          <w:rFonts w:asciiTheme="majorBidi" w:hAnsiTheme="majorBidi" w:cstheme="majorBidi"/>
          <w:sz w:val="24"/>
          <w:szCs w:val="24"/>
        </w:rPr>
        <w:t xml:space="preserve">Cleeremans </w:t>
      </w:r>
      <w:r w:rsidR="00C55D54">
        <w:rPr>
          <w:rFonts w:asciiTheme="majorBidi" w:hAnsiTheme="majorBidi" w:cstheme="majorBidi"/>
          <w:sz w:val="24"/>
          <w:szCs w:val="24"/>
        </w:rPr>
        <w:t>and</w:t>
      </w:r>
      <w:r w:rsidR="005A4B57">
        <w:rPr>
          <w:rFonts w:asciiTheme="majorBidi" w:hAnsiTheme="majorBidi" w:cstheme="majorBidi"/>
          <w:sz w:val="24"/>
          <w:szCs w:val="24"/>
        </w:rPr>
        <w:t xml:space="preserve"> Jiménez 2002</w:t>
      </w:r>
      <w:r w:rsidR="005A4B57" w:rsidRPr="005A4B57">
        <w:rPr>
          <w:rFonts w:asciiTheme="majorBidi" w:hAnsiTheme="majorBidi" w:cstheme="majorBidi"/>
          <w:sz w:val="24"/>
          <w:szCs w:val="24"/>
        </w:rPr>
        <w:t>)</w:t>
      </w:r>
      <w:r w:rsidR="005A4B57">
        <w:rPr>
          <w:rFonts w:asciiTheme="majorBidi" w:hAnsiTheme="majorBidi" w:cstheme="majorBidi"/>
          <w:sz w:val="24"/>
          <w:szCs w:val="24"/>
        </w:rPr>
        <w:t xml:space="preserve"> </w:t>
      </w:r>
      <w:r w:rsidR="0067097B">
        <w:rPr>
          <w:rFonts w:asciiTheme="majorBidi" w:hAnsiTheme="majorBidi" w:cstheme="majorBidi"/>
          <w:sz w:val="24"/>
          <w:szCs w:val="24"/>
        </w:rPr>
        <w:t xml:space="preserve">is a response to </w:t>
      </w:r>
      <w:r w:rsidR="0090227F">
        <w:rPr>
          <w:rFonts w:asciiTheme="majorBidi" w:hAnsiTheme="majorBidi" w:cstheme="majorBidi"/>
          <w:sz w:val="24"/>
          <w:szCs w:val="24"/>
        </w:rPr>
        <w:t>a need to explain certain</w:t>
      </w:r>
      <w:r w:rsidR="00A157E9">
        <w:rPr>
          <w:rFonts w:asciiTheme="majorBidi" w:hAnsiTheme="majorBidi" w:cstheme="majorBidi"/>
          <w:sz w:val="24"/>
          <w:szCs w:val="24"/>
        </w:rPr>
        <w:t xml:space="preserve"> </w:t>
      </w:r>
      <w:r w:rsidR="0067097B">
        <w:rPr>
          <w:rFonts w:asciiTheme="majorBidi" w:hAnsiTheme="majorBidi" w:cstheme="majorBidi"/>
          <w:sz w:val="24"/>
          <w:szCs w:val="24"/>
        </w:rPr>
        <w:t>features of students' task responses</w:t>
      </w:r>
      <w:r w:rsidR="0090227F">
        <w:rPr>
          <w:rFonts w:asciiTheme="majorBidi" w:hAnsiTheme="majorBidi" w:cstheme="majorBidi"/>
          <w:sz w:val="24"/>
          <w:szCs w:val="24"/>
        </w:rPr>
        <w:t xml:space="preserve"> and relate them to the task presentation.</w:t>
      </w:r>
    </w:p>
    <w:p w:rsidR="00B51BDF" w:rsidRDefault="009E7DCB" w:rsidP="00AE1C4B">
      <w:pPr>
        <w:spacing w:after="12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2.1 </w:t>
      </w:r>
      <w:r w:rsidR="005E671F">
        <w:rPr>
          <w:rFonts w:asciiTheme="majorBidi" w:hAnsiTheme="majorBidi" w:cstheme="majorBidi"/>
          <w:b/>
          <w:bCs/>
          <w:sz w:val="24"/>
          <w:szCs w:val="24"/>
        </w:rPr>
        <w:t xml:space="preserve">Functional relationships: </w:t>
      </w:r>
      <w:r w:rsidR="00C35BD3">
        <w:rPr>
          <w:rFonts w:asciiTheme="majorBidi" w:hAnsiTheme="majorBidi" w:cstheme="majorBidi"/>
          <w:b/>
          <w:bCs/>
          <w:sz w:val="24"/>
          <w:szCs w:val="24"/>
        </w:rPr>
        <w:t>Co</w:t>
      </w:r>
      <w:r w:rsidR="00004D2B">
        <w:rPr>
          <w:rFonts w:asciiTheme="majorBidi" w:hAnsiTheme="majorBidi" w:cstheme="majorBidi"/>
          <w:b/>
          <w:bCs/>
          <w:sz w:val="24"/>
          <w:szCs w:val="24"/>
        </w:rPr>
        <w:t>variation</w:t>
      </w:r>
      <w:r w:rsidR="00B51BDF" w:rsidRPr="00B51BDF">
        <w:rPr>
          <w:rFonts w:asciiTheme="majorBidi" w:hAnsiTheme="majorBidi" w:cstheme="majorBidi"/>
          <w:b/>
          <w:bCs/>
          <w:sz w:val="24"/>
          <w:szCs w:val="24"/>
        </w:rPr>
        <w:t>, correspondenc</w:t>
      </w:r>
      <w:r w:rsidR="00C35BD3">
        <w:rPr>
          <w:rFonts w:asciiTheme="majorBidi" w:hAnsiTheme="majorBidi" w:cstheme="majorBidi"/>
          <w:b/>
          <w:bCs/>
          <w:sz w:val="24"/>
          <w:szCs w:val="24"/>
        </w:rPr>
        <w:t>e, and rate of change</w:t>
      </w:r>
    </w:p>
    <w:p w:rsidR="001A071F" w:rsidRDefault="0025297A" w:rsidP="00FA5AC4">
      <w:pPr>
        <w:autoSpaceDE w:val="0"/>
        <w:autoSpaceDN w:val="0"/>
        <w:adjustRightInd w:val="0"/>
        <w:spacing w:after="120" w:line="360" w:lineRule="auto"/>
        <w:jc w:val="both"/>
        <w:rPr>
          <w:rFonts w:ascii="Times New Roman" w:hAnsi="Times New Roman" w:cs="Times New Roman"/>
          <w:color w:val="000000"/>
          <w:sz w:val="24"/>
          <w:szCs w:val="24"/>
        </w:rPr>
      </w:pPr>
      <w:r>
        <w:rPr>
          <w:rFonts w:asciiTheme="majorBidi" w:hAnsiTheme="majorBidi" w:cstheme="majorBidi"/>
          <w:sz w:val="24"/>
          <w:szCs w:val="24"/>
        </w:rPr>
        <w:t>T</w:t>
      </w:r>
      <w:r w:rsidRPr="007674CD">
        <w:rPr>
          <w:rFonts w:asciiTheme="majorBidi" w:hAnsiTheme="majorBidi" w:cstheme="majorBidi"/>
          <w:sz w:val="24"/>
          <w:szCs w:val="24"/>
        </w:rPr>
        <w:t>wo general approaches to creating and conceptua</w:t>
      </w:r>
      <w:r>
        <w:rPr>
          <w:rFonts w:asciiTheme="majorBidi" w:hAnsiTheme="majorBidi" w:cstheme="majorBidi"/>
          <w:sz w:val="24"/>
          <w:szCs w:val="24"/>
        </w:rPr>
        <w:t>lizing functional relationships are often discussed in the literature:</w:t>
      </w:r>
      <w:r w:rsidRPr="00740615">
        <w:rPr>
          <w:rFonts w:asciiTheme="majorBidi" w:hAnsiTheme="majorBidi" w:cstheme="majorBidi"/>
          <w:sz w:val="24"/>
          <w:szCs w:val="24"/>
        </w:rPr>
        <w:t xml:space="preserve"> a correspondence approach and a </w:t>
      </w:r>
      <w:r w:rsidR="00D10744">
        <w:rPr>
          <w:rFonts w:asciiTheme="majorBidi" w:hAnsiTheme="majorBidi" w:cstheme="majorBidi"/>
          <w:sz w:val="24"/>
          <w:szCs w:val="24"/>
        </w:rPr>
        <w:t>covariation</w:t>
      </w:r>
      <w:r w:rsidRPr="00740615">
        <w:rPr>
          <w:rFonts w:asciiTheme="majorBidi" w:hAnsiTheme="majorBidi" w:cstheme="majorBidi"/>
          <w:sz w:val="24"/>
          <w:szCs w:val="24"/>
        </w:rPr>
        <w:t xml:space="preserve"> approach</w:t>
      </w:r>
      <w:r>
        <w:rPr>
          <w:rFonts w:asciiTheme="majorBidi" w:hAnsiTheme="majorBidi" w:cstheme="majorBidi"/>
          <w:sz w:val="24"/>
          <w:szCs w:val="24"/>
        </w:rPr>
        <w:t xml:space="preserve"> (e.g., </w:t>
      </w:r>
      <w:r w:rsidRPr="00A61432">
        <w:rPr>
          <w:rFonts w:asciiTheme="majorBidi" w:hAnsiTheme="majorBidi" w:cstheme="majorBidi"/>
          <w:sz w:val="24"/>
          <w:szCs w:val="24"/>
        </w:rPr>
        <w:t xml:space="preserve">Confrey </w:t>
      </w:r>
      <w:r w:rsidR="00C55D54">
        <w:rPr>
          <w:rFonts w:asciiTheme="majorBidi" w:hAnsiTheme="majorBidi" w:cstheme="majorBidi"/>
          <w:sz w:val="24"/>
          <w:szCs w:val="24"/>
        </w:rPr>
        <w:t>and</w:t>
      </w:r>
      <w:r>
        <w:rPr>
          <w:rFonts w:asciiTheme="majorBidi" w:hAnsiTheme="majorBidi" w:cstheme="majorBidi"/>
          <w:sz w:val="24"/>
          <w:szCs w:val="24"/>
        </w:rPr>
        <w:t xml:space="preserve"> </w:t>
      </w:r>
      <w:r w:rsidRPr="00A61432">
        <w:rPr>
          <w:rFonts w:asciiTheme="majorBidi" w:hAnsiTheme="majorBidi" w:cstheme="majorBidi"/>
          <w:sz w:val="24"/>
          <w:szCs w:val="24"/>
        </w:rPr>
        <w:t>Smith</w:t>
      </w:r>
      <w:r>
        <w:rPr>
          <w:rFonts w:asciiTheme="majorBidi" w:hAnsiTheme="majorBidi" w:cstheme="majorBidi"/>
          <w:sz w:val="24"/>
          <w:szCs w:val="24"/>
        </w:rPr>
        <w:t xml:space="preserve"> 199</w:t>
      </w:r>
      <w:r w:rsidR="00A028F3">
        <w:rPr>
          <w:rFonts w:asciiTheme="majorBidi" w:hAnsiTheme="majorBidi" w:cstheme="majorBidi"/>
          <w:sz w:val="24"/>
          <w:szCs w:val="24"/>
        </w:rPr>
        <w:t>4</w:t>
      </w:r>
      <w:r>
        <w:rPr>
          <w:rFonts w:asciiTheme="majorBidi" w:hAnsiTheme="majorBidi" w:cstheme="majorBidi"/>
          <w:sz w:val="24"/>
          <w:szCs w:val="24"/>
        </w:rPr>
        <w:t xml:space="preserve">, </w:t>
      </w:r>
      <w:r w:rsidRPr="00A61432">
        <w:rPr>
          <w:rFonts w:asciiTheme="majorBidi" w:hAnsiTheme="majorBidi" w:cstheme="majorBidi"/>
          <w:sz w:val="24"/>
          <w:szCs w:val="24"/>
        </w:rPr>
        <w:t>1995</w:t>
      </w:r>
      <w:r>
        <w:rPr>
          <w:rFonts w:asciiTheme="majorBidi" w:hAnsiTheme="majorBidi" w:cstheme="majorBidi"/>
          <w:sz w:val="24"/>
          <w:szCs w:val="24"/>
        </w:rPr>
        <w:t>; Slavit 1997</w:t>
      </w:r>
      <w:r w:rsidRPr="00A61432">
        <w:rPr>
          <w:rFonts w:asciiTheme="majorBidi" w:hAnsiTheme="majorBidi" w:cstheme="majorBidi"/>
          <w:sz w:val="24"/>
          <w:szCs w:val="24"/>
        </w:rPr>
        <w:t>)</w:t>
      </w:r>
      <w:r>
        <w:rPr>
          <w:rFonts w:asciiTheme="majorBidi" w:hAnsiTheme="majorBidi" w:cstheme="majorBidi"/>
          <w:sz w:val="24"/>
          <w:szCs w:val="24"/>
        </w:rPr>
        <w:t>.</w:t>
      </w:r>
      <w:r w:rsidR="001A071F">
        <w:rPr>
          <w:rFonts w:ascii="Times New Roman" w:hAnsi="Times New Roman" w:cs="Times New Roman"/>
          <w:color w:val="000000"/>
          <w:sz w:val="24"/>
          <w:szCs w:val="24"/>
        </w:rPr>
        <w:t xml:space="preserve"> </w:t>
      </w:r>
      <w:r w:rsidR="00C715FD">
        <w:rPr>
          <w:rFonts w:asciiTheme="majorBidi" w:hAnsiTheme="majorBidi" w:cstheme="majorBidi"/>
          <w:sz w:val="24"/>
          <w:szCs w:val="24"/>
        </w:rPr>
        <w:t xml:space="preserve">These </w:t>
      </w:r>
      <w:r w:rsidR="00C715FD" w:rsidRPr="00B455A3">
        <w:rPr>
          <w:rFonts w:asciiTheme="majorBidi" w:hAnsiTheme="majorBidi" w:cstheme="majorBidi"/>
          <w:sz w:val="24"/>
          <w:szCs w:val="24"/>
        </w:rPr>
        <w:t>approaches</w:t>
      </w:r>
      <w:r w:rsidR="00C715FD">
        <w:rPr>
          <w:rFonts w:asciiTheme="majorBidi" w:hAnsiTheme="majorBidi" w:cstheme="majorBidi"/>
          <w:sz w:val="24"/>
          <w:szCs w:val="24"/>
        </w:rPr>
        <w:t xml:space="preserve"> are not </w:t>
      </w:r>
      <w:r w:rsidR="004B5A5C">
        <w:rPr>
          <w:rFonts w:asciiTheme="majorBidi" w:hAnsiTheme="majorBidi" w:cstheme="majorBidi"/>
          <w:sz w:val="24"/>
          <w:szCs w:val="24"/>
        </w:rPr>
        <w:t>distinct</w:t>
      </w:r>
      <w:r w:rsidR="00C715FD">
        <w:rPr>
          <w:rFonts w:asciiTheme="majorBidi" w:hAnsiTheme="majorBidi" w:cstheme="majorBidi"/>
          <w:sz w:val="24"/>
          <w:szCs w:val="24"/>
        </w:rPr>
        <w:t xml:space="preserve">, but rather </w:t>
      </w:r>
      <w:r w:rsidR="00C715FD" w:rsidRPr="00B455A3">
        <w:rPr>
          <w:rFonts w:asciiTheme="majorBidi" w:hAnsiTheme="majorBidi" w:cstheme="majorBidi"/>
          <w:sz w:val="24"/>
          <w:szCs w:val="24"/>
        </w:rPr>
        <w:t>“... shed different light on the common underlying functional relationship.”</w:t>
      </w:r>
      <w:r w:rsidR="00C715FD">
        <w:rPr>
          <w:rFonts w:asciiTheme="majorBidi" w:hAnsiTheme="majorBidi" w:cstheme="majorBidi"/>
          <w:sz w:val="24"/>
          <w:szCs w:val="24"/>
        </w:rPr>
        <w:t xml:space="preserve"> (Dorfler 2008, p.147). </w:t>
      </w:r>
      <w:r w:rsidR="007C0BAF">
        <w:rPr>
          <w:rFonts w:asciiTheme="majorBidi" w:hAnsiTheme="majorBidi" w:cstheme="majorBidi"/>
          <w:sz w:val="24"/>
          <w:szCs w:val="24"/>
        </w:rPr>
        <w:t>T</w:t>
      </w:r>
      <w:r w:rsidRPr="00740615">
        <w:rPr>
          <w:rFonts w:asciiTheme="majorBidi" w:hAnsiTheme="majorBidi" w:cstheme="majorBidi"/>
          <w:sz w:val="24"/>
          <w:szCs w:val="24"/>
        </w:rPr>
        <w:t>he</w:t>
      </w:r>
      <w:r w:rsidR="007C0BAF">
        <w:rPr>
          <w:rFonts w:asciiTheme="majorBidi" w:hAnsiTheme="majorBidi" w:cstheme="majorBidi"/>
          <w:sz w:val="24"/>
          <w:szCs w:val="24"/>
        </w:rPr>
        <w:t xml:space="preserve"> correspondence approach builds a rule for </w:t>
      </w:r>
      <w:r w:rsidRPr="00740615">
        <w:rPr>
          <w:rFonts w:asciiTheme="majorBidi" w:hAnsiTheme="majorBidi" w:cstheme="majorBidi"/>
          <w:sz w:val="24"/>
          <w:szCs w:val="24"/>
        </w:rPr>
        <w:t>determin</w:t>
      </w:r>
      <w:r>
        <w:rPr>
          <w:rFonts w:asciiTheme="majorBidi" w:hAnsiTheme="majorBidi" w:cstheme="majorBidi"/>
          <w:sz w:val="24"/>
          <w:szCs w:val="24"/>
        </w:rPr>
        <w:t>ing</w:t>
      </w:r>
      <w:r w:rsidR="007C0BAF">
        <w:rPr>
          <w:rFonts w:asciiTheme="majorBidi" w:hAnsiTheme="majorBidi" w:cstheme="majorBidi"/>
          <w:sz w:val="24"/>
          <w:szCs w:val="24"/>
        </w:rPr>
        <w:t xml:space="preserve"> the</w:t>
      </w:r>
      <w:r w:rsidRPr="007674CD">
        <w:rPr>
          <w:rFonts w:asciiTheme="majorBidi" w:hAnsiTheme="majorBidi" w:cstheme="majorBidi"/>
          <w:sz w:val="24"/>
          <w:szCs w:val="24"/>
        </w:rPr>
        <w:t xml:space="preserve"> unique </w:t>
      </w:r>
      <w:r w:rsidRPr="00AA0FED">
        <w:rPr>
          <w:rFonts w:asciiTheme="majorBidi" w:hAnsiTheme="majorBidi" w:cstheme="majorBidi"/>
          <w:i/>
          <w:iCs/>
          <w:sz w:val="24"/>
          <w:szCs w:val="24"/>
        </w:rPr>
        <w:t>y</w:t>
      </w:r>
      <w:r w:rsidRPr="007674CD">
        <w:rPr>
          <w:rFonts w:asciiTheme="majorBidi" w:hAnsiTheme="majorBidi" w:cstheme="majorBidi"/>
          <w:sz w:val="24"/>
          <w:szCs w:val="24"/>
        </w:rPr>
        <w:t>-value</w:t>
      </w:r>
      <w:r>
        <w:rPr>
          <w:rFonts w:asciiTheme="majorBidi" w:hAnsiTheme="majorBidi" w:cstheme="majorBidi"/>
          <w:sz w:val="24"/>
          <w:szCs w:val="24"/>
        </w:rPr>
        <w:t xml:space="preserve"> </w:t>
      </w:r>
      <w:r w:rsidRPr="007674CD">
        <w:rPr>
          <w:rFonts w:asciiTheme="majorBidi" w:hAnsiTheme="majorBidi" w:cstheme="majorBidi"/>
          <w:sz w:val="24"/>
          <w:szCs w:val="24"/>
        </w:rPr>
        <w:t xml:space="preserve">from any given </w:t>
      </w:r>
      <w:r w:rsidRPr="00AA0FED">
        <w:rPr>
          <w:rFonts w:asciiTheme="majorBidi" w:hAnsiTheme="majorBidi" w:cstheme="majorBidi"/>
          <w:i/>
          <w:iCs/>
          <w:sz w:val="24"/>
          <w:szCs w:val="24"/>
        </w:rPr>
        <w:t>x</w:t>
      </w:r>
      <w:r w:rsidRPr="007674CD">
        <w:rPr>
          <w:rFonts w:asciiTheme="majorBidi" w:hAnsiTheme="majorBidi" w:cstheme="majorBidi"/>
          <w:sz w:val="24"/>
          <w:szCs w:val="24"/>
        </w:rPr>
        <w:t>-v</w:t>
      </w:r>
      <w:r w:rsidR="00AA0FED">
        <w:rPr>
          <w:rFonts w:asciiTheme="majorBidi" w:hAnsiTheme="majorBidi" w:cstheme="majorBidi"/>
          <w:sz w:val="24"/>
          <w:szCs w:val="24"/>
        </w:rPr>
        <w:t>alue</w:t>
      </w:r>
      <w:r w:rsidR="00A52907">
        <w:rPr>
          <w:rFonts w:asciiTheme="majorBidi" w:hAnsiTheme="majorBidi" w:cstheme="majorBidi"/>
          <w:sz w:val="24"/>
          <w:szCs w:val="24"/>
        </w:rPr>
        <w:t>, thus buil</w:t>
      </w:r>
      <w:r w:rsidR="003949CE">
        <w:rPr>
          <w:rFonts w:asciiTheme="majorBidi" w:hAnsiTheme="majorBidi" w:cstheme="majorBidi"/>
          <w:sz w:val="24"/>
          <w:szCs w:val="24"/>
        </w:rPr>
        <w:t>d</w:t>
      </w:r>
      <w:r w:rsidR="00A52907">
        <w:rPr>
          <w:rFonts w:asciiTheme="majorBidi" w:hAnsiTheme="majorBidi" w:cstheme="majorBidi"/>
          <w:sz w:val="24"/>
          <w:szCs w:val="24"/>
        </w:rPr>
        <w:t>s</w:t>
      </w:r>
      <w:r w:rsidR="00AA0FED">
        <w:rPr>
          <w:rFonts w:asciiTheme="majorBidi" w:hAnsiTheme="majorBidi" w:cstheme="majorBidi"/>
          <w:sz w:val="24"/>
          <w:szCs w:val="24"/>
        </w:rPr>
        <w:t xml:space="preserve"> </w:t>
      </w:r>
      <w:r w:rsidR="00AA0FED">
        <w:rPr>
          <w:rFonts w:asciiTheme="majorBidi" w:hAnsiTheme="majorBidi" w:cstheme="majorBidi"/>
          <w:sz w:val="24"/>
          <w:szCs w:val="24"/>
        </w:rPr>
        <w:softHyphen/>
      </w:r>
      <w:r w:rsidRPr="007674CD">
        <w:rPr>
          <w:rFonts w:asciiTheme="majorBidi" w:hAnsiTheme="majorBidi" w:cstheme="majorBidi"/>
          <w:sz w:val="24"/>
          <w:szCs w:val="24"/>
        </w:rPr>
        <w:t xml:space="preserve">correspondence between </w:t>
      </w:r>
      <w:r w:rsidRPr="00AA0FED">
        <w:rPr>
          <w:rFonts w:asciiTheme="majorBidi" w:hAnsiTheme="majorBidi" w:cstheme="majorBidi"/>
          <w:i/>
          <w:iCs/>
          <w:sz w:val="24"/>
          <w:szCs w:val="24"/>
        </w:rPr>
        <w:t>x</w:t>
      </w:r>
      <w:r w:rsidRPr="007674CD">
        <w:rPr>
          <w:rFonts w:asciiTheme="majorBidi" w:hAnsiTheme="majorBidi" w:cstheme="majorBidi"/>
          <w:sz w:val="24"/>
          <w:szCs w:val="24"/>
        </w:rPr>
        <w:t xml:space="preserve"> and </w:t>
      </w:r>
      <w:r w:rsidRPr="00AA0FED">
        <w:rPr>
          <w:rFonts w:asciiTheme="majorBidi" w:hAnsiTheme="majorBidi" w:cstheme="majorBidi"/>
          <w:i/>
          <w:iCs/>
          <w:sz w:val="24"/>
          <w:szCs w:val="24"/>
        </w:rPr>
        <w:t>y</w:t>
      </w:r>
      <w:r w:rsidRPr="007674CD">
        <w:rPr>
          <w:rFonts w:asciiTheme="majorBidi" w:hAnsiTheme="majorBidi" w:cstheme="majorBidi"/>
          <w:sz w:val="24"/>
          <w:szCs w:val="24"/>
        </w:rPr>
        <w:t>.</w:t>
      </w:r>
      <w:r w:rsidR="00E5716E">
        <w:rPr>
          <w:rFonts w:asciiTheme="majorBidi" w:hAnsiTheme="majorBidi" w:cstheme="majorBidi"/>
          <w:sz w:val="24"/>
          <w:szCs w:val="24"/>
        </w:rPr>
        <w:t xml:space="preserve"> </w:t>
      </w:r>
      <w:r w:rsidR="00280FE8">
        <w:rPr>
          <w:rFonts w:asciiTheme="majorBidi" w:hAnsiTheme="majorBidi" w:cstheme="majorBidi"/>
          <w:sz w:val="24"/>
          <w:szCs w:val="24"/>
        </w:rPr>
        <w:t>A</w:t>
      </w:r>
      <w:r w:rsidR="00280FE8" w:rsidRPr="007674CD">
        <w:rPr>
          <w:rFonts w:asciiTheme="majorBidi" w:hAnsiTheme="majorBidi" w:cstheme="majorBidi"/>
          <w:sz w:val="24"/>
          <w:szCs w:val="24"/>
        </w:rPr>
        <w:t xml:space="preserve"> </w:t>
      </w:r>
      <w:r w:rsidR="00280FE8">
        <w:rPr>
          <w:rFonts w:asciiTheme="majorBidi" w:hAnsiTheme="majorBidi" w:cstheme="majorBidi"/>
          <w:sz w:val="24"/>
          <w:szCs w:val="24"/>
        </w:rPr>
        <w:t>correspondence relation</w:t>
      </w:r>
      <w:r w:rsidR="0090227F">
        <w:rPr>
          <w:rFonts w:asciiTheme="majorBidi" w:hAnsiTheme="majorBidi" w:cstheme="majorBidi"/>
          <w:sz w:val="24"/>
          <w:szCs w:val="24"/>
        </w:rPr>
        <w:t>, such as an input-output model,</w:t>
      </w:r>
      <w:r w:rsidR="00280FE8">
        <w:rPr>
          <w:rFonts w:asciiTheme="majorBidi" w:hAnsiTheme="majorBidi" w:cstheme="majorBidi"/>
          <w:sz w:val="24"/>
          <w:szCs w:val="24"/>
        </w:rPr>
        <w:t xml:space="preserve"> </w:t>
      </w:r>
      <w:r w:rsidR="00280FE8" w:rsidRPr="006E7A8A">
        <w:rPr>
          <w:rFonts w:asciiTheme="majorBidi" w:hAnsiTheme="majorBidi" w:cstheme="majorBidi"/>
          <w:sz w:val="24"/>
          <w:szCs w:val="24"/>
        </w:rPr>
        <w:t xml:space="preserve">is a plausible </w:t>
      </w:r>
      <w:r w:rsidR="00E9372C">
        <w:rPr>
          <w:rFonts w:asciiTheme="majorBidi" w:hAnsiTheme="majorBidi" w:cstheme="majorBidi"/>
          <w:sz w:val="24"/>
          <w:szCs w:val="24"/>
        </w:rPr>
        <w:t>contribution</w:t>
      </w:r>
      <w:r w:rsidR="00280FE8" w:rsidRPr="006E7A8A">
        <w:rPr>
          <w:rFonts w:asciiTheme="majorBidi" w:hAnsiTheme="majorBidi" w:cstheme="majorBidi"/>
          <w:sz w:val="24"/>
          <w:szCs w:val="24"/>
        </w:rPr>
        <w:t xml:space="preserve"> towards understanding that relations bet</w:t>
      </w:r>
      <w:r w:rsidR="00EA1DF4">
        <w:rPr>
          <w:rFonts w:asciiTheme="majorBidi" w:hAnsiTheme="majorBidi" w:cstheme="majorBidi"/>
          <w:sz w:val="24"/>
          <w:szCs w:val="24"/>
        </w:rPr>
        <w:t>ween two sets of numbers can sometimes</w:t>
      </w:r>
      <w:r w:rsidR="00280FE8" w:rsidRPr="006E7A8A">
        <w:rPr>
          <w:rFonts w:asciiTheme="majorBidi" w:hAnsiTheme="majorBidi" w:cstheme="majorBidi"/>
          <w:sz w:val="24"/>
          <w:szCs w:val="24"/>
        </w:rPr>
        <w:t xml:space="preserve"> be expressed as general algebraic ‘rules’</w:t>
      </w:r>
      <w:r w:rsidR="0065672B">
        <w:rPr>
          <w:rFonts w:asciiTheme="majorBidi" w:hAnsiTheme="majorBidi" w:cstheme="majorBidi"/>
          <w:sz w:val="24"/>
          <w:szCs w:val="24"/>
        </w:rPr>
        <w:t xml:space="preserve"> and our expectation is that students using this approach talk about how operations on </w:t>
      </w:r>
      <w:r w:rsidR="0065672B">
        <w:rPr>
          <w:rFonts w:asciiTheme="majorBidi" w:hAnsiTheme="majorBidi" w:cstheme="majorBidi"/>
          <w:i/>
          <w:sz w:val="24"/>
          <w:szCs w:val="24"/>
        </w:rPr>
        <w:t>x</w:t>
      </w:r>
      <w:r w:rsidR="0065672B">
        <w:rPr>
          <w:rFonts w:asciiTheme="majorBidi" w:hAnsiTheme="majorBidi" w:cstheme="majorBidi"/>
          <w:sz w:val="24"/>
          <w:szCs w:val="24"/>
        </w:rPr>
        <w:t xml:space="preserve"> generate </w:t>
      </w:r>
      <w:r w:rsidR="0065672B">
        <w:rPr>
          <w:rFonts w:asciiTheme="majorBidi" w:hAnsiTheme="majorBidi" w:cstheme="majorBidi"/>
          <w:i/>
          <w:sz w:val="24"/>
          <w:szCs w:val="24"/>
        </w:rPr>
        <w:t xml:space="preserve">y </w:t>
      </w:r>
      <w:r w:rsidR="0065672B">
        <w:rPr>
          <w:rFonts w:asciiTheme="majorBidi" w:hAnsiTheme="majorBidi" w:cstheme="majorBidi"/>
          <w:sz w:val="24"/>
          <w:szCs w:val="24"/>
        </w:rPr>
        <w:t>values</w:t>
      </w:r>
      <w:r w:rsidR="00280FE8">
        <w:rPr>
          <w:rFonts w:asciiTheme="majorBidi" w:hAnsiTheme="majorBidi" w:cstheme="majorBidi"/>
          <w:sz w:val="24"/>
          <w:szCs w:val="24"/>
        </w:rPr>
        <w:t xml:space="preserve">. </w:t>
      </w:r>
      <w:r>
        <w:rPr>
          <w:rFonts w:asciiTheme="majorBidi" w:hAnsiTheme="majorBidi" w:cstheme="majorBidi"/>
          <w:sz w:val="24"/>
          <w:szCs w:val="24"/>
        </w:rPr>
        <w:t xml:space="preserve">A </w:t>
      </w:r>
      <w:r w:rsidR="00D10744">
        <w:rPr>
          <w:rFonts w:asciiTheme="majorBidi" w:hAnsiTheme="majorBidi" w:cstheme="majorBidi"/>
          <w:sz w:val="24"/>
          <w:szCs w:val="24"/>
        </w:rPr>
        <w:t>covariation</w:t>
      </w:r>
      <w:r w:rsidRPr="00953CBD">
        <w:rPr>
          <w:rFonts w:asciiTheme="majorBidi" w:hAnsiTheme="majorBidi" w:cstheme="majorBidi"/>
          <w:sz w:val="24"/>
          <w:szCs w:val="24"/>
        </w:rPr>
        <w:t xml:space="preserve"> </w:t>
      </w:r>
      <w:r>
        <w:rPr>
          <w:rFonts w:asciiTheme="majorBidi" w:hAnsiTheme="majorBidi" w:cstheme="majorBidi"/>
          <w:sz w:val="24"/>
          <w:szCs w:val="24"/>
        </w:rPr>
        <w:t>approach to</w:t>
      </w:r>
      <w:r w:rsidRPr="00953CBD">
        <w:rPr>
          <w:rFonts w:asciiTheme="majorBidi" w:hAnsiTheme="majorBidi" w:cstheme="majorBidi"/>
          <w:sz w:val="24"/>
          <w:szCs w:val="24"/>
        </w:rPr>
        <w:t xml:space="preserve"> function</w:t>
      </w:r>
      <w:r>
        <w:rPr>
          <w:rFonts w:asciiTheme="majorBidi" w:hAnsiTheme="majorBidi" w:cstheme="majorBidi"/>
          <w:sz w:val="24"/>
          <w:szCs w:val="24"/>
        </w:rPr>
        <w:t xml:space="preserve">s </w:t>
      </w:r>
      <w:r w:rsidRPr="00953CBD">
        <w:rPr>
          <w:rFonts w:asciiTheme="majorBidi" w:hAnsiTheme="majorBidi" w:cstheme="majorBidi"/>
          <w:sz w:val="24"/>
          <w:szCs w:val="24"/>
        </w:rPr>
        <w:t>involves an understanding of the manner in which the dependent and independent variables change.</w:t>
      </w:r>
      <w:r>
        <w:rPr>
          <w:rFonts w:asciiTheme="majorBidi" w:hAnsiTheme="majorBidi" w:cstheme="majorBidi"/>
          <w:sz w:val="24"/>
          <w:szCs w:val="24"/>
        </w:rPr>
        <w:t xml:space="preserve"> It</w:t>
      </w:r>
      <w:r w:rsidRPr="00740615">
        <w:rPr>
          <w:rFonts w:asciiTheme="majorBidi" w:hAnsiTheme="majorBidi" w:cstheme="majorBidi"/>
          <w:sz w:val="24"/>
          <w:szCs w:val="24"/>
        </w:rPr>
        <w:t xml:space="preserve"> ent</w:t>
      </w:r>
      <w:r w:rsidR="00857ED6">
        <w:rPr>
          <w:rFonts w:asciiTheme="majorBidi" w:hAnsiTheme="majorBidi" w:cstheme="majorBidi"/>
          <w:sz w:val="24"/>
          <w:szCs w:val="24"/>
        </w:rPr>
        <w:t xml:space="preserve">ails being able to coordinate </w:t>
      </w:r>
      <w:r w:rsidR="003426DA">
        <w:rPr>
          <w:rFonts w:asciiTheme="majorBidi" w:hAnsiTheme="majorBidi" w:cstheme="majorBidi"/>
          <w:sz w:val="24"/>
          <w:szCs w:val="24"/>
        </w:rPr>
        <w:t>movement from</w:t>
      </w:r>
      <w:r w:rsidRPr="007674CD">
        <w:rPr>
          <w:rFonts w:asciiTheme="majorBidi" w:hAnsiTheme="majorBidi" w:cstheme="majorBidi"/>
          <w:sz w:val="24"/>
          <w:szCs w:val="24"/>
        </w:rPr>
        <w:t xml:space="preserve"> </w:t>
      </w:r>
      <w:r w:rsidR="00857ED6" w:rsidRPr="003426DA">
        <w:rPr>
          <w:rFonts w:asciiTheme="majorBidi" w:hAnsiTheme="majorBidi" w:cstheme="majorBidi"/>
          <w:i/>
          <w:iCs/>
          <w:sz w:val="24"/>
          <w:szCs w:val="24"/>
        </w:rPr>
        <w:t>y</w:t>
      </w:r>
      <w:r w:rsidRPr="003426DA">
        <w:rPr>
          <w:rFonts w:asciiTheme="majorBidi" w:hAnsiTheme="majorBidi" w:cstheme="majorBidi"/>
          <w:i/>
          <w:iCs/>
          <w:sz w:val="24"/>
          <w:szCs w:val="24"/>
          <w:vertAlign w:val="subscript"/>
        </w:rPr>
        <w:t>m</w:t>
      </w:r>
      <w:r w:rsidRPr="007674CD">
        <w:rPr>
          <w:rFonts w:asciiTheme="majorBidi" w:hAnsiTheme="majorBidi" w:cstheme="majorBidi"/>
          <w:sz w:val="24"/>
          <w:szCs w:val="24"/>
        </w:rPr>
        <w:t xml:space="preserve"> to </w:t>
      </w:r>
      <w:r w:rsidR="00857ED6" w:rsidRPr="003426DA">
        <w:rPr>
          <w:rFonts w:asciiTheme="majorBidi" w:hAnsiTheme="majorBidi" w:cstheme="majorBidi"/>
          <w:i/>
          <w:iCs/>
          <w:sz w:val="24"/>
          <w:szCs w:val="24"/>
        </w:rPr>
        <w:t>y</w:t>
      </w:r>
      <w:r w:rsidRPr="003426DA">
        <w:rPr>
          <w:rFonts w:asciiTheme="majorBidi" w:hAnsiTheme="majorBidi" w:cstheme="majorBidi"/>
          <w:i/>
          <w:iCs/>
          <w:sz w:val="24"/>
          <w:szCs w:val="24"/>
          <w:vertAlign w:val="subscript"/>
        </w:rPr>
        <w:t>m</w:t>
      </w:r>
      <w:r w:rsidRPr="00857ED6">
        <w:rPr>
          <w:rFonts w:asciiTheme="majorBidi" w:hAnsiTheme="majorBidi" w:cstheme="majorBidi"/>
          <w:sz w:val="24"/>
          <w:szCs w:val="24"/>
          <w:vertAlign w:val="subscript"/>
        </w:rPr>
        <w:t xml:space="preserve">+l </w:t>
      </w:r>
      <w:r>
        <w:rPr>
          <w:rFonts w:asciiTheme="majorBidi" w:hAnsiTheme="majorBidi" w:cstheme="majorBidi"/>
          <w:sz w:val="24"/>
          <w:szCs w:val="24"/>
        </w:rPr>
        <w:t xml:space="preserve">with movement from </w:t>
      </w:r>
      <w:r w:rsidR="00857ED6" w:rsidRPr="003426DA">
        <w:rPr>
          <w:rFonts w:asciiTheme="majorBidi" w:hAnsiTheme="majorBidi" w:cstheme="majorBidi"/>
          <w:i/>
          <w:iCs/>
          <w:sz w:val="24"/>
          <w:szCs w:val="24"/>
        </w:rPr>
        <w:t>x</w:t>
      </w:r>
      <w:r w:rsidRPr="003426DA">
        <w:rPr>
          <w:rFonts w:asciiTheme="majorBidi" w:hAnsiTheme="majorBidi" w:cstheme="majorBidi"/>
          <w:i/>
          <w:iCs/>
          <w:sz w:val="24"/>
          <w:szCs w:val="24"/>
          <w:vertAlign w:val="subscript"/>
        </w:rPr>
        <w:t>m</w:t>
      </w:r>
      <w:r w:rsidRPr="007674CD">
        <w:rPr>
          <w:rFonts w:asciiTheme="majorBidi" w:hAnsiTheme="majorBidi" w:cstheme="majorBidi"/>
          <w:sz w:val="24"/>
          <w:szCs w:val="24"/>
        </w:rPr>
        <w:t xml:space="preserve"> to </w:t>
      </w:r>
      <w:r w:rsidR="00857ED6" w:rsidRPr="003426DA">
        <w:rPr>
          <w:rFonts w:asciiTheme="majorBidi" w:hAnsiTheme="majorBidi" w:cstheme="majorBidi"/>
          <w:i/>
          <w:iCs/>
          <w:sz w:val="24"/>
          <w:szCs w:val="24"/>
        </w:rPr>
        <w:t>x</w:t>
      </w:r>
      <w:r w:rsidRPr="003426DA">
        <w:rPr>
          <w:rFonts w:asciiTheme="majorBidi" w:hAnsiTheme="majorBidi" w:cstheme="majorBidi"/>
          <w:i/>
          <w:iCs/>
          <w:sz w:val="24"/>
          <w:szCs w:val="24"/>
          <w:vertAlign w:val="subscript"/>
        </w:rPr>
        <w:t>m</w:t>
      </w:r>
      <w:r w:rsidRPr="00857ED6">
        <w:rPr>
          <w:rFonts w:asciiTheme="majorBidi" w:hAnsiTheme="majorBidi" w:cstheme="majorBidi"/>
          <w:sz w:val="24"/>
          <w:szCs w:val="24"/>
          <w:vertAlign w:val="subscript"/>
        </w:rPr>
        <w:t>+l</w:t>
      </w:r>
      <w:r w:rsidR="00857ED6">
        <w:rPr>
          <w:rFonts w:asciiTheme="majorBidi" w:hAnsiTheme="majorBidi" w:cstheme="majorBidi"/>
          <w:sz w:val="24"/>
          <w:szCs w:val="24"/>
        </w:rPr>
        <w:t>. With</w:t>
      </w:r>
      <w:r w:rsidRPr="007674CD">
        <w:rPr>
          <w:rFonts w:asciiTheme="majorBidi" w:hAnsiTheme="majorBidi" w:cstheme="majorBidi"/>
          <w:sz w:val="24"/>
          <w:szCs w:val="24"/>
        </w:rPr>
        <w:t xml:space="preserve"> tables</w:t>
      </w:r>
      <w:r w:rsidR="00857ED6">
        <w:rPr>
          <w:rFonts w:asciiTheme="majorBidi" w:hAnsiTheme="majorBidi" w:cstheme="majorBidi"/>
          <w:sz w:val="24"/>
          <w:szCs w:val="24"/>
        </w:rPr>
        <w:t xml:space="preserve"> of values</w:t>
      </w:r>
      <w:r w:rsidRPr="007674CD">
        <w:rPr>
          <w:rFonts w:asciiTheme="majorBidi" w:hAnsiTheme="majorBidi" w:cstheme="majorBidi"/>
          <w:sz w:val="24"/>
          <w:szCs w:val="24"/>
        </w:rPr>
        <w:t>, it involves the coordination of the variation in two or more columns as one moves</w:t>
      </w:r>
      <w:r>
        <w:rPr>
          <w:rFonts w:asciiTheme="majorBidi" w:hAnsiTheme="majorBidi" w:cstheme="majorBidi"/>
          <w:sz w:val="24"/>
          <w:szCs w:val="24"/>
        </w:rPr>
        <w:t xml:space="preserve"> down (or up) the table.</w:t>
      </w:r>
      <w:r w:rsidRPr="001B4940">
        <w:rPr>
          <w:rFonts w:asciiTheme="majorBidi" w:hAnsiTheme="majorBidi" w:cstheme="majorBidi"/>
          <w:sz w:val="24"/>
          <w:szCs w:val="24"/>
        </w:rPr>
        <w:t xml:space="preserve"> </w:t>
      </w:r>
      <w:r w:rsidR="00A40046">
        <w:rPr>
          <w:rFonts w:asciiTheme="majorBidi" w:hAnsiTheme="majorBidi" w:cstheme="majorBidi"/>
          <w:sz w:val="24"/>
          <w:szCs w:val="24"/>
        </w:rPr>
        <w:t>A</w:t>
      </w:r>
      <w:r w:rsidR="00857ED6">
        <w:rPr>
          <w:rFonts w:asciiTheme="majorBidi" w:hAnsiTheme="majorBidi" w:cstheme="majorBidi"/>
          <w:sz w:val="24"/>
          <w:szCs w:val="24"/>
        </w:rPr>
        <w:t xml:space="preserve"> covariation approach</w:t>
      </w:r>
      <w:r w:rsidR="00857ED6" w:rsidRPr="00953CBD">
        <w:rPr>
          <w:rFonts w:asciiTheme="majorBidi" w:hAnsiTheme="majorBidi" w:cstheme="majorBidi"/>
          <w:sz w:val="24"/>
          <w:szCs w:val="24"/>
        </w:rPr>
        <w:t xml:space="preserve"> </w:t>
      </w:r>
      <w:r w:rsidR="00857ED6">
        <w:rPr>
          <w:rFonts w:asciiTheme="majorBidi" w:hAnsiTheme="majorBidi" w:cstheme="majorBidi"/>
          <w:sz w:val="24"/>
          <w:szCs w:val="24"/>
        </w:rPr>
        <w:t>involves analys</w:t>
      </w:r>
      <w:r w:rsidR="00781774" w:rsidRPr="00953CBD">
        <w:rPr>
          <w:rFonts w:asciiTheme="majorBidi" w:hAnsiTheme="majorBidi" w:cstheme="majorBidi"/>
          <w:sz w:val="24"/>
          <w:szCs w:val="24"/>
        </w:rPr>
        <w:t>ing, manipulating, and comprehending the relationships between changing quan</w:t>
      </w:r>
      <w:r w:rsidR="00857ED6">
        <w:rPr>
          <w:rFonts w:asciiTheme="majorBidi" w:hAnsiTheme="majorBidi" w:cstheme="majorBidi"/>
          <w:sz w:val="24"/>
          <w:szCs w:val="24"/>
        </w:rPr>
        <w:t>tities</w:t>
      </w:r>
      <w:r w:rsidR="00781774" w:rsidRPr="00953CBD">
        <w:rPr>
          <w:rFonts w:asciiTheme="majorBidi" w:hAnsiTheme="majorBidi" w:cstheme="majorBidi"/>
          <w:sz w:val="24"/>
          <w:szCs w:val="24"/>
        </w:rPr>
        <w:t>.</w:t>
      </w:r>
      <w:r w:rsidR="00E5716E">
        <w:rPr>
          <w:rFonts w:asciiTheme="majorBidi" w:hAnsiTheme="majorBidi" w:cstheme="majorBidi"/>
          <w:sz w:val="24"/>
          <w:szCs w:val="24"/>
        </w:rPr>
        <w:t xml:space="preserve"> </w:t>
      </w:r>
      <w:r w:rsidR="00857ED6">
        <w:rPr>
          <w:rFonts w:asciiTheme="majorBidi" w:hAnsiTheme="majorBidi" w:cstheme="majorBidi"/>
          <w:sz w:val="24"/>
          <w:szCs w:val="24"/>
        </w:rPr>
        <w:t>Co</w:t>
      </w:r>
      <w:r w:rsidR="00BB3EAD">
        <w:rPr>
          <w:rFonts w:asciiTheme="majorBidi" w:hAnsiTheme="majorBidi" w:cstheme="majorBidi"/>
          <w:sz w:val="24"/>
          <w:szCs w:val="24"/>
        </w:rPr>
        <w:t>variation</w:t>
      </w:r>
      <w:r w:rsidR="00BB3EAD" w:rsidRPr="00B455A3">
        <w:rPr>
          <w:rFonts w:asciiTheme="majorBidi" w:hAnsiTheme="majorBidi" w:cstheme="majorBidi"/>
          <w:sz w:val="24"/>
          <w:szCs w:val="24"/>
        </w:rPr>
        <w:t xml:space="preserve"> </w:t>
      </w:r>
      <w:r w:rsidR="00857ED6">
        <w:rPr>
          <w:rFonts w:asciiTheme="majorBidi" w:hAnsiTheme="majorBidi" w:cstheme="majorBidi"/>
          <w:sz w:val="24"/>
          <w:szCs w:val="24"/>
        </w:rPr>
        <w:t xml:space="preserve">is a precursor to calculus and </w:t>
      </w:r>
      <w:r w:rsidR="00BB3EAD">
        <w:rPr>
          <w:rFonts w:asciiTheme="majorBidi" w:hAnsiTheme="majorBidi" w:cstheme="majorBidi"/>
          <w:sz w:val="24"/>
          <w:szCs w:val="24"/>
        </w:rPr>
        <w:t>also fits well with model</w:t>
      </w:r>
      <w:r w:rsidR="00BB3EAD" w:rsidRPr="00B455A3">
        <w:rPr>
          <w:rFonts w:asciiTheme="majorBidi" w:hAnsiTheme="majorBidi" w:cstheme="majorBidi"/>
          <w:sz w:val="24"/>
          <w:szCs w:val="24"/>
        </w:rPr>
        <w:t xml:space="preserve">ing natural phenomena, where data typically consists of changes in a phenomenon. </w:t>
      </w:r>
      <w:r w:rsidR="001A071F">
        <w:rPr>
          <w:rFonts w:asciiTheme="majorBidi" w:hAnsiTheme="majorBidi" w:cstheme="majorBidi"/>
          <w:sz w:val="24"/>
          <w:szCs w:val="24"/>
        </w:rPr>
        <w:t>Indeed Blanton et al.</w:t>
      </w:r>
      <w:r w:rsidR="001A071F">
        <w:rPr>
          <w:rFonts w:asciiTheme="majorBidi" w:hAnsiTheme="majorBidi" w:cstheme="majorBidi"/>
          <w:color w:val="000000"/>
          <w:sz w:val="24"/>
          <w:szCs w:val="24"/>
        </w:rPr>
        <w:t xml:space="preserve"> </w:t>
      </w:r>
      <w:r w:rsidR="001A071F">
        <w:rPr>
          <w:rFonts w:ascii="Times New Roman" w:hAnsi="Times New Roman" w:cs="Times New Roman"/>
          <w:color w:val="000000"/>
          <w:sz w:val="24"/>
          <w:szCs w:val="24"/>
        </w:rPr>
        <w:t>(2011) characterise functional thinking as “</w:t>
      </w:r>
      <w:r w:rsidR="002863C4">
        <w:rPr>
          <w:rFonts w:ascii="Times New Roman" w:hAnsi="Times New Roman" w:cs="Times New Roman"/>
          <w:color w:val="000000"/>
          <w:sz w:val="24"/>
          <w:szCs w:val="24"/>
        </w:rPr>
        <w:t>generalis</w:t>
      </w:r>
      <w:r w:rsidR="001A071F">
        <w:rPr>
          <w:rFonts w:ascii="Times New Roman" w:hAnsi="Times New Roman" w:cs="Times New Roman"/>
          <w:color w:val="000000"/>
          <w:sz w:val="24"/>
          <w:szCs w:val="24"/>
        </w:rPr>
        <w:t>ing relationships between covarying quantities, expressing those relationships in</w:t>
      </w:r>
      <w:r w:rsidR="001A071F" w:rsidRPr="00246F45">
        <w:rPr>
          <w:rFonts w:ascii="Times New Roman" w:hAnsi="Times New Roman" w:cs="Times New Roman"/>
          <w:color w:val="000000"/>
          <w:sz w:val="24"/>
          <w:szCs w:val="24"/>
        </w:rPr>
        <w:t xml:space="preserve"> </w:t>
      </w:r>
      <w:r w:rsidR="001A071F">
        <w:rPr>
          <w:rFonts w:ascii="Times New Roman" w:hAnsi="Times New Roman" w:cs="Times New Roman"/>
          <w:color w:val="000000"/>
          <w:sz w:val="24"/>
          <w:szCs w:val="24"/>
        </w:rPr>
        <w:t>words, symbols, tables, or graphs, and reasoning with these various representations to analyze</w:t>
      </w:r>
      <w:r w:rsidR="000E12E7">
        <w:rPr>
          <w:rFonts w:ascii="Times New Roman" w:hAnsi="Times New Roman" w:cs="Times New Roman"/>
          <w:color w:val="000000"/>
          <w:sz w:val="24"/>
          <w:szCs w:val="24"/>
        </w:rPr>
        <w:t xml:space="preserve"> </w:t>
      </w:r>
      <w:r w:rsidR="001A071F">
        <w:rPr>
          <w:rFonts w:ascii="Times New Roman" w:hAnsi="Times New Roman" w:cs="Times New Roman"/>
          <w:color w:val="000000"/>
          <w:sz w:val="24"/>
          <w:szCs w:val="24"/>
        </w:rPr>
        <w:t>function behavior” (p. 47). Although we do not agree that this is an all-encompassing characterisation, since there are many functions for which covariation does not make sense</w:t>
      </w:r>
      <w:r w:rsidR="00D54762">
        <w:rPr>
          <w:rFonts w:ascii="Times New Roman" w:hAnsi="Times New Roman" w:cs="Times New Roman"/>
          <w:color w:val="000000"/>
          <w:sz w:val="24"/>
          <w:szCs w:val="24"/>
        </w:rPr>
        <w:t xml:space="preserve"> (e.g., Dirichlet Function, a function </w:t>
      </w:r>
      <w:r w:rsidR="00FA5AC4">
        <w:rPr>
          <w:rFonts w:ascii="Times New Roman" w:hAnsi="Times New Roman" w:cs="Times New Roman"/>
          <w:color w:val="000000"/>
          <w:sz w:val="24"/>
          <w:szCs w:val="24"/>
        </w:rPr>
        <w:t>which assigns</w:t>
      </w:r>
      <w:r w:rsidR="00D54762">
        <w:rPr>
          <w:rFonts w:ascii="Times New Roman" w:hAnsi="Times New Roman" w:cs="Times New Roman"/>
          <w:color w:val="000000"/>
          <w:sz w:val="24"/>
          <w:szCs w:val="24"/>
        </w:rPr>
        <w:t xml:space="preserve"> a child to her/his mother)</w:t>
      </w:r>
      <w:r w:rsidR="001A071F">
        <w:rPr>
          <w:rFonts w:ascii="Times New Roman" w:hAnsi="Times New Roman" w:cs="Times New Roman"/>
          <w:color w:val="000000"/>
          <w:sz w:val="24"/>
          <w:szCs w:val="24"/>
        </w:rPr>
        <w:t>, it is a helpful perspective on functional ideas typically met in school mathematics.</w:t>
      </w:r>
      <w:r w:rsidR="0065672B">
        <w:rPr>
          <w:rFonts w:ascii="Times New Roman" w:hAnsi="Times New Roman" w:cs="Times New Roman"/>
          <w:color w:val="000000"/>
          <w:sz w:val="24"/>
          <w:szCs w:val="24"/>
        </w:rPr>
        <w:t xml:space="preserve"> We expect a student using this approach to mention changes in variables. </w:t>
      </w:r>
    </w:p>
    <w:p w:rsidR="00E9372C" w:rsidRDefault="0038226D" w:rsidP="008D63FE">
      <w:pPr>
        <w:spacing w:after="120"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A closely-related aspect to </w:t>
      </w:r>
      <w:r w:rsidRPr="0038226D">
        <w:rPr>
          <w:rFonts w:asciiTheme="majorBidi" w:hAnsiTheme="majorBidi" w:cstheme="majorBidi"/>
          <w:sz w:val="24"/>
          <w:szCs w:val="24"/>
        </w:rPr>
        <w:t xml:space="preserve">covariation </w:t>
      </w:r>
      <w:r w:rsidRPr="00BF719C">
        <w:rPr>
          <w:rFonts w:asciiTheme="majorBidi" w:hAnsiTheme="majorBidi" w:cstheme="majorBidi"/>
          <w:sz w:val="24"/>
          <w:szCs w:val="24"/>
        </w:rPr>
        <w:t>und</w:t>
      </w:r>
      <w:r w:rsidR="00382BA4">
        <w:rPr>
          <w:rFonts w:asciiTheme="majorBidi" w:hAnsiTheme="majorBidi" w:cstheme="majorBidi"/>
          <w:sz w:val="24"/>
          <w:szCs w:val="24"/>
        </w:rPr>
        <w:t xml:space="preserve">erstanding of functions is rate of </w:t>
      </w:r>
      <w:r w:rsidRPr="00BF719C">
        <w:rPr>
          <w:rFonts w:asciiTheme="majorBidi" w:hAnsiTheme="majorBidi" w:cstheme="majorBidi"/>
          <w:sz w:val="24"/>
          <w:szCs w:val="24"/>
        </w:rPr>
        <w:t>change</w:t>
      </w:r>
      <w:r w:rsidR="00E9372C" w:rsidRPr="00BF719C">
        <w:rPr>
          <w:rFonts w:asciiTheme="majorBidi" w:hAnsiTheme="majorBidi" w:cstheme="majorBidi"/>
          <w:sz w:val="24"/>
          <w:szCs w:val="24"/>
        </w:rPr>
        <w:t xml:space="preserve"> </w:t>
      </w:r>
      <w:r w:rsidR="00E9372C" w:rsidRPr="00556BBD">
        <w:rPr>
          <w:rFonts w:asciiTheme="majorBidi" w:hAnsiTheme="majorBidi" w:cstheme="majorBidi"/>
          <w:sz w:val="24"/>
          <w:szCs w:val="24"/>
        </w:rPr>
        <w:t>(</w:t>
      </w:r>
      <w:r w:rsidR="00382BA4" w:rsidRPr="00556BBD">
        <w:rPr>
          <w:rFonts w:asciiTheme="majorBidi" w:hAnsiTheme="majorBidi" w:cstheme="majorBidi"/>
          <w:sz w:val="24"/>
          <w:szCs w:val="24"/>
        </w:rPr>
        <w:t>C</w:t>
      </w:r>
      <w:r w:rsidR="00C55D54">
        <w:rPr>
          <w:rFonts w:asciiTheme="majorBidi" w:hAnsiTheme="majorBidi" w:cstheme="majorBidi"/>
          <w:sz w:val="24"/>
          <w:szCs w:val="24"/>
        </w:rPr>
        <w:t>arlson et al.</w:t>
      </w:r>
      <w:r w:rsidR="00382BA4">
        <w:rPr>
          <w:rFonts w:asciiTheme="majorBidi" w:hAnsiTheme="majorBidi" w:cstheme="majorBidi"/>
          <w:sz w:val="24"/>
          <w:szCs w:val="24"/>
        </w:rPr>
        <w:t xml:space="preserve"> 2002; </w:t>
      </w:r>
      <w:r w:rsidR="00C55D54">
        <w:rPr>
          <w:rFonts w:asciiTheme="majorBidi" w:hAnsiTheme="majorBidi" w:cstheme="majorBidi"/>
          <w:sz w:val="24"/>
          <w:szCs w:val="24"/>
        </w:rPr>
        <w:t>Confrey and Smith</w:t>
      </w:r>
      <w:r w:rsidR="00556BBD">
        <w:rPr>
          <w:rFonts w:asciiTheme="majorBidi" w:hAnsiTheme="majorBidi" w:cstheme="majorBidi"/>
          <w:sz w:val="24"/>
          <w:szCs w:val="24"/>
        </w:rPr>
        <w:t xml:space="preserve"> 1994, 1995</w:t>
      </w:r>
      <w:r w:rsidR="00C55D54">
        <w:rPr>
          <w:rFonts w:asciiTheme="majorBidi" w:hAnsiTheme="majorBidi" w:cstheme="majorBidi"/>
          <w:sz w:val="24"/>
          <w:szCs w:val="24"/>
        </w:rPr>
        <w:t>; Thompson</w:t>
      </w:r>
      <w:r w:rsidR="00382BA4">
        <w:rPr>
          <w:rFonts w:asciiTheme="majorBidi" w:hAnsiTheme="majorBidi" w:cstheme="majorBidi"/>
          <w:sz w:val="24"/>
          <w:szCs w:val="24"/>
        </w:rPr>
        <w:t xml:space="preserve"> 1994</w:t>
      </w:r>
      <w:r w:rsidR="00E9372C" w:rsidRPr="00BF719C">
        <w:rPr>
          <w:rFonts w:asciiTheme="majorBidi" w:hAnsiTheme="majorBidi" w:cstheme="majorBidi"/>
          <w:sz w:val="24"/>
          <w:szCs w:val="24"/>
        </w:rPr>
        <w:t>)</w:t>
      </w:r>
      <w:r w:rsidR="00E9372C">
        <w:rPr>
          <w:rFonts w:asciiTheme="majorBidi" w:hAnsiTheme="majorBidi" w:cstheme="majorBidi"/>
          <w:sz w:val="24"/>
          <w:szCs w:val="24"/>
        </w:rPr>
        <w:t>, and in some literature these ideas are used interchangeably</w:t>
      </w:r>
      <w:r w:rsidR="00BF7BBC">
        <w:rPr>
          <w:rFonts w:asciiTheme="majorBidi" w:hAnsiTheme="majorBidi" w:cstheme="majorBidi"/>
          <w:sz w:val="24"/>
          <w:szCs w:val="24"/>
        </w:rPr>
        <w:t xml:space="preserve">. </w:t>
      </w:r>
      <w:r w:rsidR="00E9372C">
        <w:rPr>
          <w:rFonts w:asciiTheme="majorBidi" w:hAnsiTheme="majorBidi" w:cstheme="majorBidi"/>
          <w:sz w:val="24"/>
          <w:szCs w:val="24"/>
        </w:rPr>
        <w:t>We distinguish between them in this way: covariation is the awareness that changes in two or more variables can be related to each other within a natural phenomenon, or within a mathematical situation; rate of change is an instantiation of such a relationship in which changes in one variable can be expressed formally or numerically in terms of changes in another variable. Rate of change could therefore be correctly deduced through a procedural approach in stereotypical situations</w:t>
      </w:r>
      <w:r w:rsidR="00844A90">
        <w:rPr>
          <w:rFonts w:asciiTheme="majorBidi" w:hAnsiTheme="majorBidi" w:cstheme="majorBidi"/>
          <w:sz w:val="24"/>
          <w:szCs w:val="24"/>
        </w:rPr>
        <w:t>, such as applying a formula or reading a graph gradient,</w:t>
      </w:r>
      <w:r w:rsidR="00E9372C">
        <w:rPr>
          <w:rFonts w:asciiTheme="majorBidi" w:hAnsiTheme="majorBidi" w:cstheme="majorBidi"/>
          <w:sz w:val="24"/>
          <w:szCs w:val="24"/>
        </w:rPr>
        <w:t xml:space="preserve"> without any awareness of what it means in terms of covariation</w:t>
      </w:r>
      <w:r w:rsidR="00844A90">
        <w:rPr>
          <w:rFonts w:asciiTheme="majorBidi" w:hAnsiTheme="majorBidi" w:cstheme="majorBidi"/>
          <w:sz w:val="24"/>
          <w:szCs w:val="24"/>
        </w:rPr>
        <w:t xml:space="preserve">, for example being unable to deal with varying rates of change (Herbert </w:t>
      </w:r>
      <w:r w:rsidR="00E52BC8">
        <w:rPr>
          <w:rFonts w:asciiTheme="majorBidi" w:hAnsiTheme="majorBidi" w:cstheme="majorBidi"/>
          <w:sz w:val="24"/>
          <w:szCs w:val="24"/>
        </w:rPr>
        <w:t xml:space="preserve">and </w:t>
      </w:r>
      <w:r w:rsidR="00844A90">
        <w:rPr>
          <w:rFonts w:asciiTheme="majorBidi" w:hAnsiTheme="majorBidi" w:cstheme="majorBidi"/>
          <w:sz w:val="24"/>
          <w:szCs w:val="24"/>
        </w:rPr>
        <w:t>Pierce</w:t>
      </w:r>
      <w:r w:rsidR="003C58E7">
        <w:rPr>
          <w:rFonts w:asciiTheme="majorBidi" w:hAnsiTheme="majorBidi" w:cstheme="majorBidi"/>
          <w:sz w:val="24"/>
          <w:szCs w:val="24"/>
        </w:rPr>
        <w:t xml:space="preserve"> 2012</w:t>
      </w:r>
      <w:r w:rsidR="00844A90">
        <w:rPr>
          <w:rFonts w:asciiTheme="majorBidi" w:hAnsiTheme="majorBidi" w:cstheme="majorBidi"/>
          <w:sz w:val="24"/>
          <w:szCs w:val="24"/>
        </w:rPr>
        <w:t>)</w:t>
      </w:r>
      <w:r w:rsidR="00E9372C">
        <w:rPr>
          <w:rFonts w:asciiTheme="majorBidi" w:hAnsiTheme="majorBidi" w:cstheme="majorBidi"/>
          <w:sz w:val="24"/>
          <w:szCs w:val="24"/>
        </w:rPr>
        <w:t xml:space="preserve">; alternatively a student might express a situation in terms of covariation but be unable to operationalise this idea as a rate of change. </w:t>
      </w:r>
    </w:p>
    <w:p w:rsidR="000F672A" w:rsidRPr="00D96368" w:rsidRDefault="000F672A" w:rsidP="0077106D">
      <w:pPr>
        <w:spacing w:after="120" w:line="360" w:lineRule="auto"/>
        <w:jc w:val="both"/>
        <w:rPr>
          <w:rFonts w:asciiTheme="majorBidi" w:hAnsiTheme="majorBidi" w:cstheme="majorBidi"/>
          <w:sz w:val="24"/>
          <w:szCs w:val="24"/>
        </w:rPr>
      </w:pPr>
      <w:r w:rsidRPr="0014282B">
        <w:rPr>
          <w:rFonts w:asciiTheme="majorBidi" w:hAnsiTheme="majorBidi" w:cstheme="majorBidi"/>
          <w:sz w:val="24"/>
          <w:szCs w:val="24"/>
        </w:rPr>
        <w:t xml:space="preserve">The </w:t>
      </w:r>
      <w:r w:rsidR="00200999">
        <w:rPr>
          <w:rFonts w:asciiTheme="majorBidi" w:hAnsiTheme="majorBidi" w:cstheme="majorBidi"/>
          <w:sz w:val="24"/>
          <w:szCs w:val="24"/>
        </w:rPr>
        <w:t>co</w:t>
      </w:r>
      <w:r>
        <w:rPr>
          <w:rFonts w:asciiTheme="majorBidi" w:hAnsiTheme="majorBidi" w:cstheme="majorBidi"/>
          <w:sz w:val="24"/>
          <w:szCs w:val="24"/>
        </w:rPr>
        <w:t xml:space="preserve">variation </w:t>
      </w:r>
      <w:r w:rsidRPr="0014282B">
        <w:rPr>
          <w:rFonts w:asciiTheme="majorBidi" w:hAnsiTheme="majorBidi" w:cstheme="majorBidi"/>
          <w:sz w:val="24"/>
          <w:szCs w:val="24"/>
        </w:rPr>
        <w:t xml:space="preserve">approach </w:t>
      </w:r>
      <w:r>
        <w:rPr>
          <w:rFonts w:asciiTheme="majorBidi" w:hAnsiTheme="majorBidi" w:cstheme="majorBidi"/>
          <w:sz w:val="24"/>
          <w:szCs w:val="24"/>
        </w:rPr>
        <w:t>is considered</w:t>
      </w:r>
      <w:r w:rsidRPr="0014282B">
        <w:rPr>
          <w:rFonts w:asciiTheme="majorBidi" w:hAnsiTheme="majorBidi" w:cstheme="majorBidi"/>
          <w:sz w:val="24"/>
          <w:szCs w:val="24"/>
        </w:rPr>
        <w:t xml:space="preserve"> to </w:t>
      </w:r>
      <w:r>
        <w:rPr>
          <w:rFonts w:asciiTheme="majorBidi" w:hAnsiTheme="majorBidi" w:cstheme="majorBidi"/>
          <w:sz w:val="24"/>
          <w:szCs w:val="24"/>
        </w:rPr>
        <w:t>be</w:t>
      </w:r>
      <w:r w:rsidRPr="0014282B">
        <w:rPr>
          <w:rFonts w:asciiTheme="majorBidi" w:hAnsiTheme="majorBidi" w:cstheme="majorBidi"/>
          <w:sz w:val="24"/>
          <w:szCs w:val="24"/>
        </w:rPr>
        <w:t xml:space="preserve"> harder to understand</w:t>
      </w:r>
      <w:r w:rsidR="00844A90">
        <w:rPr>
          <w:rFonts w:asciiTheme="majorBidi" w:hAnsiTheme="majorBidi" w:cstheme="majorBidi"/>
          <w:sz w:val="24"/>
          <w:szCs w:val="24"/>
        </w:rPr>
        <w:t xml:space="preserve"> than correspondence</w:t>
      </w:r>
      <w:r w:rsidRPr="0014282B">
        <w:rPr>
          <w:rFonts w:asciiTheme="majorBidi" w:hAnsiTheme="majorBidi" w:cstheme="majorBidi"/>
          <w:sz w:val="24"/>
          <w:szCs w:val="24"/>
        </w:rPr>
        <w:t xml:space="preserve"> because the focus is on change </w:t>
      </w:r>
      <w:r>
        <w:rPr>
          <w:rFonts w:asciiTheme="majorBidi" w:hAnsiTheme="majorBidi" w:cstheme="majorBidi"/>
          <w:sz w:val="24"/>
          <w:szCs w:val="24"/>
        </w:rPr>
        <w:t xml:space="preserve">rather than quantity (Mevarech </w:t>
      </w:r>
      <w:r w:rsidR="00C55D54">
        <w:rPr>
          <w:rFonts w:asciiTheme="majorBidi" w:hAnsiTheme="majorBidi" w:cstheme="majorBidi"/>
          <w:sz w:val="24"/>
          <w:szCs w:val="24"/>
        </w:rPr>
        <w:t>and</w:t>
      </w:r>
      <w:r w:rsidRPr="0014282B">
        <w:rPr>
          <w:rFonts w:asciiTheme="majorBidi" w:hAnsiTheme="majorBidi" w:cstheme="majorBidi"/>
          <w:sz w:val="24"/>
          <w:szCs w:val="24"/>
        </w:rPr>
        <w:t xml:space="preserve"> Kramarsky 1997).</w:t>
      </w:r>
      <w:r>
        <w:rPr>
          <w:rFonts w:asciiTheme="majorBidi" w:hAnsiTheme="majorBidi" w:cstheme="majorBidi"/>
          <w:sz w:val="24"/>
          <w:szCs w:val="24"/>
        </w:rPr>
        <w:t xml:space="preserve"> Likewise, rate of change is </w:t>
      </w:r>
      <w:r w:rsidR="003C58E7">
        <w:rPr>
          <w:rFonts w:asciiTheme="majorBidi" w:hAnsiTheme="majorBidi" w:cstheme="majorBidi"/>
          <w:sz w:val="24"/>
          <w:szCs w:val="24"/>
        </w:rPr>
        <w:t>known</w:t>
      </w:r>
      <w:r>
        <w:rPr>
          <w:rFonts w:asciiTheme="majorBidi" w:hAnsiTheme="majorBidi" w:cstheme="majorBidi"/>
          <w:sz w:val="24"/>
          <w:szCs w:val="24"/>
        </w:rPr>
        <w:t xml:space="preserve"> to be a complicated</w:t>
      </w:r>
      <w:r w:rsidR="00C55D54">
        <w:rPr>
          <w:rFonts w:asciiTheme="majorBidi" w:hAnsiTheme="majorBidi" w:cstheme="majorBidi"/>
          <w:sz w:val="24"/>
          <w:szCs w:val="24"/>
        </w:rPr>
        <w:t xml:space="preserve"> concept for students (Herbert and</w:t>
      </w:r>
      <w:r>
        <w:rPr>
          <w:rFonts w:asciiTheme="majorBidi" w:hAnsiTheme="majorBidi" w:cstheme="majorBidi"/>
          <w:sz w:val="24"/>
          <w:szCs w:val="24"/>
        </w:rPr>
        <w:t xml:space="preserve"> Pierce</w:t>
      </w:r>
      <w:r w:rsidR="00C55D54">
        <w:rPr>
          <w:rFonts w:asciiTheme="majorBidi" w:hAnsiTheme="majorBidi" w:cstheme="majorBidi"/>
          <w:sz w:val="24"/>
          <w:szCs w:val="24"/>
        </w:rPr>
        <w:t xml:space="preserve"> 2012</w:t>
      </w:r>
      <w:r>
        <w:rPr>
          <w:rFonts w:asciiTheme="majorBidi" w:hAnsiTheme="majorBidi" w:cstheme="majorBidi"/>
          <w:sz w:val="24"/>
          <w:szCs w:val="24"/>
        </w:rPr>
        <w:t>). Bell and Onslow (1987), for example, found that secondary students had considerable confusion concerning the numerator/denominator roles of the t</w:t>
      </w:r>
      <w:r w:rsidR="003E2D82">
        <w:rPr>
          <w:rFonts w:asciiTheme="majorBidi" w:hAnsiTheme="majorBidi" w:cstheme="majorBidi"/>
          <w:sz w:val="24"/>
          <w:szCs w:val="24"/>
        </w:rPr>
        <w:t>wo quantities comprising a rate</w:t>
      </w:r>
      <w:r>
        <w:rPr>
          <w:rFonts w:asciiTheme="majorBidi" w:hAnsiTheme="majorBidi" w:cstheme="majorBidi"/>
          <w:sz w:val="24"/>
          <w:szCs w:val="24"/>
        </w:rPr>
        <w:t>. Further, relationships between covarying quantities can be reasoned in various ways without grasping the idea of dependency</w:t>
      </w:r>
      <w:r w:rsidRPr="00857ED6">
        <w:rPr>
          <w:rFonts w:asciiTheme="majorBidi" w:hAnsiTheme="majorBidi" w:cstheme="majorBidi"/>
          <w:sz w:val="24"/>
          <w:szCs w:val="24"/>
        </w:rPr>
        <w:t xml:space="preserve"> </w:t>
      </w:r>
      <w:r w:rsidR="00C55D54">
        <w:rPr>
          <w:rFonts w:asciiTheme="majorBidi" w:hAnsiTheme="majorBidi" w:cstheme="majorBidi"/>
          <w:sz w:val="24"/>
          <w:szCs w:val="24"/>
        </w:rPr>
        <w:t>(Confrey and</w:t>
      </w:r>
      <w:r>
        <w:rPr>
          <w:rFonts w:asciiTheme="majorBidi" w:hAnsiTheme="majorBidi" w:cstheme="majorBidi"/>
          <w:sz w:val="24"/>
          <w:szCs w:val="24"/>
        </w:rPr>
        <w:t xml:space="preserve"> Smith 1995). Research has shown that children </w:t>
      </w:r>
      <w:r w:rsidRPr="003017DB">
        <w:rPr>
          <w:rFonts w:asciiTheme="majorBidi" w:hAnsiTheme="majorBidi" w:cstheme="majorBidi"/>
          <w:sz w:val="24"/>
          <w:szCs w:val="24"/>
        </w:rPr>
        <w:t>possess intuitive ideas about functional relationships</w:t>
      </w:r>
      <w:r>
        <w:rPr>
          <w:rFonts w:asciiTheme="majorBidi" w:hAnsiTheme="majorBidi" w:cstheme="majorBidi"/>
          <w:sz w:val="24"/>
          <w:szCs w:val="24"/>
        </w:rPr>
        <w:t>, such as</w:t>
      </w:r>
      <w:r w:rsidRPr="003017DB">
        <w:rPr>
          <w:rFonts w:asciiTheme="majorBidi" w:hAnsiTheme="majorBidi" w:cstheme="majorBidi"/>
          <w:sz w:val="24"/>
          <w:szCs w:val="24"/>
        </w:rPr>
        <w:t xml:space="preserve"> dependence, causality, and variation</w:t>
      </w:r>
      <w:r>
        <w:rPr>
          <w:rFonts w:asciiTheme="majorBidi" w:hAnsiTheme="majorBidi" w:cstheme="majorBidi"/>
          <w:sz w:val="24"/>
          <w:szCs w:val="24"/>
        </w:rPr>
        <w:t>,</w:t>
      </w:r>
      <w:r w:rsidRPr="003017DB">
        <w:rPr>
          <w:rFonts w:asciiTheme="majorBidi" w:hAnsiTheme="majorBidi" w:cstheme="majorBidi"/>
          <w:sz w:val="24"/>
          <w:szCs w:val="24"/>
        </w:rPr>
        <w:t xml:space="preserve"> which have been develo</w:t>
      </w:r>
      <w:r>
        <w:rPr>
          <w:rFonts w:asciiTheme="majorBidi" w:hAnsiTheme="majorBidi" w:cstheme="majorBidi"/>
          <w:sz w:val="24"/>
          <w:szCs w:val="24"/>
        </w:rPr>
        <w:t>p</w:t>
      </w:r>
      <w:r w:rsidRPr="003017DB">
        <w:rPr>
          <w:rFonts w:asciiTheme="majorBidi" w:hAnsiTheme="majorBidi" w:cstheme="majorBidi"/>
          <w:sz w:val="24"/>
          <w:szCs w:val="24"/>
        </w:rPr>
        <w:t>ed through observations of physical phenomena that surround them every day</w:t>
      </w:r>
      <w:r w:rsidR="00C55D54">
        <w:rPr>
          <w:rFonts w:asciiTheme="majorBidi" w:hAnsiTheme="majorBidi" w:cstheme="majorBidi"/>
          <w:sz w:val="24"/>
          <w:szCs w:val="24"/>
        </w:rPr>
        <w:t xml:space="preserve"> (e.g., Confrey and Smith</w:t>
      </w:r>
      <w:r w:rsidR="003E2D82">
        <w:rPr>
          <w:rFonts w:asciiTheme="majorBidi" w:hAnsiTheme="majorBidi" w:cstheme="majorBidi"/>
          <w:sz w:val="24"/>
          <w:szCs w:val="24"/>
        </w:rPr>
        <w:t xml:space="preserve"> 1994</w:t>
      </w:r>
      <w:r>
        <w:rPr>
          <w:rFonts w:asciiTheme="majorBidi" w:hAnsiTheme="majorBidi" w:cstheme="majorBidi"/>
          <w:sz w:val="24"/>
          <w:szCs w:val="24"/>
        </w:rPr>
        <w:t>)</w:t>
      </w:r>
      <w:r w:rsidRPr="003017DB">
        <w:rPr>
          <w:rFonts w:asciiTheme="majorBidi" w:hAnsiTheme="majorBidi" w:cstheme="majorBidi"/>
          <w:sz w:val="24"/>
          <w:szCs w:val="24"/>
        </w:rPr>
        <w:t>. Children notice that certain things "go together" in the real world and expect that things will change over time and that there will</w:t>
      </w:r>
      <w:r>
        <w:rPr>
          <w:rFonts w:asciiTheme="majorBidi" w:hAnsiTheme="majorBidi" w:cstheme="majorBidi"/>
          <w:sz w:val="24"/>
          <w:szCs w:val="24"/>
        </w:rPr>
        <w:t xml:space="preserve"> be some pattern to that change </w:t>
      </w:r>
      <w:r w:rsidRPr="003017DB">
        <w:rPr>
          <w:rFonts w:asciiTheme="majorBidi" w:hAnsiTheme="majorBidi" w:cstheme="majorBidi"/>
          <w:sz w:val="24"/>
          <w:szCs w:val="24"/>
        </w:rPr>
        <w:t>(e.g., the change of temperature over time)</w:t>
      </w:r>
      <w:r>
        <w:rPr>
          <w:rFonts w:asciiTheme="majorBidi" w:hAnsiTheme="majorBidi" w:cstheme="majorBidi"/>
          <w:sz w:val="24"/>
          <w:szCs w:val="24"/>
        </w:rPr>
        <w:t xml:space="preserve">. </w:t>
      </w:r>
      <w:r w:rsidR="00F85762">
        <w:rPr>
          <w:rFonts w:asciiTheme="majorBidi" w:hAnsiTheme="majorBidi" w:cstheme="majorBidi"/>
          <w:sz w:val="24"/>
          <w:szCs w:val="24"/>
        </w:rPr>
        <w:t>Thus,</w:t>
      </w:r>
      <w:r>
        <w:rPr>
          <w:rFonts w:asciiTheme="majorBidi" w:hAnsiTheme="majorBidi" w:cstheme="majorBidi"/>
          <w:sz w:val="24"/>
          <w:szCs w:val="24"/>
        </w:rPr>
        <w:t xml:space="preserve"> there is an argument for not delaying the idea until students are older. </w:t>
      </w:r>
      <w:r w:rsidR="003C58E7">
        <w:rPr>
          <w:rFonts w:asciiTheme="majorBidi" w:hAnsiTheme="majorBidi" w:cstheme="majorBidi"/>
          <w:sz w:val="24"/>
          <w:szCs w:val="24"/>
        </w:rPr>
        <w:t xml:space="preserve">The UK curriculum at the time of the study stated that students from year 6 upwards should learn to </w:t>
      </w:r>
      <w:r w:rsidR="003C58E7" w:rsidRPr="00D96368">
        <w:rPr>
          <w:rFonts w:asciiTheme="majorBidi" w:hAnsiTheme="majorBidi" w:cstheme="majorBidi"/>
          <w:sz w:val="24"/>
          <w:szCs w:val="24"/>
        </w:rPr>
        <w:t>"use linear expressions to describe the n</w:t>
      </w:r>
      <w:r w:rsidR="003C58E7" w:rsidRPr="0077106D">
        <w:rPr>
          <w:rFonts w:asciiTheme="majorBidi" w:hAnsiTheme="majorBidi" w:cstheme="majorBidi"/>
          <w:sz w:val="24"/>
          <w:szCs w:val="24"/>
          <w:vertAlign w:val="superscript"/>
        </w:rPr>
        <w:t>th</w:t>
      </w:r>
      <w:r w:rsidR="003C58E7" w:rsidRPr="00D96368">
        <w:rPr>
          <w:rFonts w:asciiTheme="majorBidi" w:hAnsiTheme="majorBidi" w:cstheme="majorBidi"/>
          <w:sz w:val="24"/>
          <w:szCs w:val="24"/>
        </w:rPr>
        <w:t xml:space="preserve"> term of an arithmetic sequence, justifying its form by referring to the activity or context from which it was gener</w:t>
      </w:r>
      <w:r w:rsidR="00240E3A">
        <w:rPr>
          <w:rFonts w:asciiTheme="majorBidi" w:hAnsiTheme="majorBidi" w:cstheme="majorBidi"/>
          <w:sz w:val="24"/>
          <w:szCs w:val="24"/>
        </w:rPr>
        <w:t>ated" (Department for Education</w:t>
      </w:r>
      <w:r w:rsidR="003C58E7" w:rsidRPr="00D96368">
        <w:rPr>
          <w:rFonts w:asciiTheme="majorBidi" w:hAnsiTheme="majorBidi" w:cstheme="majorBidi"/>
          <w:sz w:val="24"/>
          <w:szCs w:val="24"/>
        </w:rPr>
        <w:t xml:space="preserve"> 1999). The associated guidelines</w:t>
      </w:r>
      <w:r w:rsidR="003C58E7">
        <w:rPr>
          <w:rFonts w:asciiTheme="majorBidi" w:hAnsiTheme="majorBidi" w:cstheme="majorBidi"/>
          <w:sz w:val="24"/>
          <w:szCs w:val="24"/>
        </w:rPr>
        <w:t xml:space="preserve"> distinguished between a 'term-to-term' rule and a 'position-to-term' rule in its elaborations. However</w:t>
      </w:r>
      <w:r>
        <w:rPr>
          <w:rFonts w:asciiTheme="majorBidi" w:hAnsiTheme="majorBidi" w:cstheme="majorBidi"/>
          <w:sz w:val="24"/>
          <w:szCs w:val="24"/>
        </w:rPr>
        <w:t>, in school tasks students</w:t>
      </w:r>
      <w:r w:rsidRPr="003017DB">
        <w:rPr>
          <w:rFonts w:asciiTheme="majorBidi" w:hAnsiTheme="majorBidi" w:cstheme="majorBidi"/>
          <w:sz w:val="24"/>
          <w:szCs w:val="24"/>
        </w:rPr>
        <w:t xml:space="preserve"> </w:t>
      </w:r>
      <w:r>
        <w:rPr>
          <w:rFonts w:asciiTheme="majorBidi" w:hAnsiTheme="majorBidi" w:cstheme="majorBidi"/>
          <w:sz w:val="24"/>
          <w:szCs w:val="24"/>
        </w:rPr>
        <w:t xml:space="preserve">tend to find the differences in the dependent variable, </w:t>
      </w:r>
      <w:r w:rsidR="003C58E7">
        <w:rPr>
          <w:rFonts w:asciiTheme="majorBidi" w:hAnsiTheme="majorBidi" w:cstheme="majorBidi"/>
          <w:sz w:val="24"/>
          <w:szCs w:val="24"/>
        </w:rPr>
        <w:t xml:space="preserve">and sequence </w:t>
      </w:r>
      <w:r w:rsidR="003C58E7">
        <w:rPr>
          <w:rFonts w:asciiTheme="majorBidi" w:hAnsiTheme="majorBidi" w:cstheme="majorBidi"/>
          <w:sz w:val="24"/>
          <w:szCs w:val="24"/>
        </w:rPr>
        <w:lastRenderedPageBreak/>
        <w:t>tasks tend to mask</w:t>
      </w:r>
      <w:r w:rsidR="005714D2">
        <w:rPr>
          <w:rFonts w:asciiTheme="majorBidi" w:hAnsiTheme="majorBidi" w:cstheme="majorBidi"/>
          <w:sz w:val="24"/>
          <w:szCs w:val="24"/>
        </w:rPr>
        <w:t xml:space="preserve"> the need to pay attention to the independent variable</w:t>
      </w:r>
      <w:r w:rsidR="00240E3A">
        <w:rPr>
          <w:rFonts w:asciiTheme="majorBidi" w:hAnsiTheme="majorBidi" w:cstheme="majorBidi"/>
          <w:sz w:val="24"/>
          <w:szCs w:val="24"/>
        </w:rPr>
        <w:t xml:space="preserve"> </w:t>
      </w:r>
      <w:r w:rsidRPr="003017DB">
        <w:rPr>
          <w:rFonts w:asciiTheme="majorBidi" w:hAnsiTheme="majorBidi" w:cstheme="majorBidi"/>
          <w:sz w:val="24"/>
          <w:szCs w:val="24"/>
        </w:rPr>
        <w:t>(</w:t>
      </w:r>
      <w:r w:rsidR="00C10517">
        <w:rPr>
          <w:rFonts w:asciiTheme="majorBidi" w:hAnsiTheme="majorBidi" w:cstheme="majorBidi"/>
          <w:sz w:val="24"/>
          <w:szCs w:val="24"/>
        </w:rPr>
        <w:t>Confrey and</w:t>
      </w:r>
      <w:r>
        <w:rPr>
          <w:rFonts w:asciiTheme="majorBidi" w:hAnsiTheme="majorBidi" w:cstheme="majorBidi"/>
          <w:sz w:val="24"/>
          <w:szCs w:val="24"/>
        </w:rPr>
        <w:t xml:space="preserve"> Smith 1994).</w:t>
      </w:r>
      <w:r w:rsidR="00844A90">
        <w:rPr>
          <w:rFonts w:asciiTheme="majorBidi" w:hAnsiTheme="majorBidi" w:cstheme="majorBidi"/>
          <w:sz w:val="24"/>
          <w:szCs w:val="24"/>
        </w:rPr>
        <w:t xml:space="preserve"> </w:t>
      </w:r>
    </w:p>
    <w:p w:rsidR="00B041D2" w:rsidRPr="00B041D2" w:rsidRDefault="00B041D2" w:rsidP="00B041D2">
      <w:pPr>
        <w:spacing w:after="12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2.2 </w:t>
      </w:r>
      <w:r w:rsidR="00000849" w:rsidRPr="00B041D2">
        <w:rPr>
          <w:rFonts w:asciiTheme="majorBidi" w:hAnsiTheme="majorBidi" w:cstheme="majorBidi"/>
          <w:b/>
          <w:bCs/>
          <w:sz w:val="24"/>
          <w:szCs w:val="24"/>
        </w:rPr>
        <w:t>Sequences tasks</w:t>
      </w:r>
    </w:p>
    <w:p w:rsidR="0090227F" w:rsidRPr="00B041D2" w:rsidRDefault="005714D2" w:rsidP="0079611C">
      <w:pPr>
        <w:spacing w:after="120" w:line="360" w:lineRule="auto"/>
        <w:jc w:val="both"/>
        <w:rPr>
          <w:rFonts w:asciiTheme="majorBidi" w:hAnsiTheme="majorBidi" w:cstheme="majorBidi"/>
          <w:sz w:val="24"/>
          <w:szCs w:val="24"/>
        </w:rPr>
      </w:pPr>
      <w:r w:rsidRPr="00853C6E">
        <w:rPr>
          <w:rFonts w:asciiTheme="majorBidi" w:hAnsiTheme="majorBidi" w:cstheme="majorBidi"/>
          <w:sz w:val="24"/>
          <w:szCs w:val="24"/>
        </w:rPr>
        <w:t>O</w:t>
      </w:r>
      <w:r w:rsidR="0090227F" w:rsidRPr="00853C6E">
        <w:rPr>
          <w:rFonts w:asciiTheme="majorBidi" w:hAnsiTheme="majorBidi" w:cstheme="majorBidi"/>
          <w:sz w:val="24"/>
          <w:szCs w:val="24"/>
        </w:rPr>
        <w:t>ur survey</w:t>
      </w:r>
      <w:r w:rsidRPr="00853C6E">
        <w:rPr>
          <w:rFonts w:asciiTheme="majorBidi" w:hAnsiTheme="majorBidi" w:cstheme="majorBidi"/>
          <w:sz w:val="24"/>
          <w:szCs w:val="24"/>
        </w:rPr>
        <w:t xml:space="preserve"> starts</w:t>
      </w:r>
      <w:r w:rsidR="0090227F" w:rsidRPr="00853C6E">
        <w:rPr>
          <w:rFonts w:asciiTheme="majorBidi" w:hAnsiTheme="majorBidi" w:cstheme="majorBidi"/>
          <w:sz w:val="24"/>
          <w:szCs w:val="24"/>
        </w:rPr>
        <w:t xml:space="preserve"> with tasks involving</w:t>
      </w:r>
      <w:r w:rsidR="00CC0127" w:rsidRPr="00853C6E">
        <w:rPr>
          <w:rFonts w:asciiTheme="majorBidi" w:hAnsiTheme="majorBidi" w:cstheme="majorBidi"/>
          <w:sz w:val="24"/>
          <w:szCs w:val="24"/>
        </w:rPr>
        <w:t xml:space="preserve"> linear</w:t>
      </w:r>
      <w:r w:rsidR="0090227F" w:rsidRPr="00853C6E">
        <w:rPr>
          <w:rFonts w:asciiTheme="majorBidi" w:hAnsiTheme="majorBidi" w:cstheme="majorBidi"/>
          <w:sz w:val="24"/>
          <w:szCs w:val="24"/>
        </w:rPr>
        <w:t xml:space="preserve"> sequential data for several reasons: </w:t>
      </w:r>
      <w:r w:rsidR="0079611C">
        <w:rPr>
          <w:rFonts w:asciiTheme="majorBidi" w:hAnsiTheme="majorBidi" w:cstheme="majorBidi"/>
          <w:sz w:val="24"/>
          <w:szCs w:val="24"/>
        </w:rPr>
        <w:t>F</w:t>
      </w:r>
      <w:r w:rsidR="00853C6E" w:rsidRPr="00853C6E">
        <w:rPr>
          <w:rFonts w:asciiTheme="majorBidi" w:hAnsiTheme="majorBidi" w:cstheme="majorBidi"/>
          <w:sz w:val="24"/>
          <w:szCs w:val="24"/>
        </w:rPr>
        <w:t>inding and using patterns is an important strategy for mathematical</w:t>
      </w:r>
      <w:r w:rsidR="00853C6E">
        <w:rPr>
          <w:rFonts w:asciiTheme="majorBidi" w:hAnsiTheme="majorBidi" w:cstheme="majorBidi"/>
          <w:sz w:val="24"/>
          <w:szCs w:val="24"/>
        </w:rPr>
        <w:t xml:space="preserve"> </w:t>
      </w:r>
      <w:r w:rsidR="0079611C">
        <w:rPr>
          <w:rFonts w:asciiTheme="majorBidi" w:hAnsiTheme="majorBidi" w:cstheme="majorBidi"/>
          <w:sz w:val="24"/>
          <w:szCs w:val="24"/>
        </w:rPr>
        <w:t xml:space="preserve">problem solving; </w:t>
      </w:r>
      <w:r w:rsidR="0090227F" w:rsidRPr="00853C6E">
        <w:rPr>
          <w:rFonts w:asciiTheme="majorBidi" w:hAnsiTheme="majorBidi" w:cstheme="majorBidi"/>
          <w:sz w:val="24"/>
          <w:szCs w:val="24"/>
        </w:rPr>
        <w:t xml:space="preserve">younger students would be familiar with </w:t>
      </w:r>
      <w:r w:rsidR="00CC0127" w:rsidRPr="00853C6E">
        <w:rPr>
          <w:rFonts w:asciiTheme="majorBidi" w:hAnsiTheme="majorBidi" w:cstheme="majorBidi"/>
          <w:sz w:val="24"/>
          <w:szCs w:val="24"/>
        </w:rPr>
        <w:t xml:space="preserve">linear </w:t>
      </w:r>
      <w:r w:rsidR="0090227F" w:rsidRPr="00853C6E">
        <w:rPr>
          <w:rFonts w:asciiTheme="majorBidi" w:hAnsiTheme="majorBidi" w:cstheme="majorBidi"/>
          <w:sz w:val="24"/>
          <w:szCs w:val="24"/>
        </w:rPr>
        <w:t>sequence tasks and hence there would be access for all; pencil-and-paper graph plotting techniques and spreadsheet techniques tend to involve sequential data; data arising from phenomena are</w:t>
      </w:r>
      <w:r w:rsidR="00E36819" w:rsidRPr="00853C6E">
        <w:rPr>
          <w:rFonts w:asciiTheme="majorBidi" w:hAnsiTheme="majorBidi" w:cstheme="majorBidi"/>
          <w:sz w:val="24"/>
          <w:szCs w:val="24"/>
        </w:rPr>
        <w:t xml:space="preserve"> often</w:t>
      </w:r>
      <w:r w:rsidR="0090227F" w:rsidRPr="00853C6E">
        <w:rPr>
          <w:rFonts w:asciiTheme="majorBidi" w:hAnsiTheme="majorBidi" w:cstheme="majorBidi"/>
          <w:sz w:val="24"/>
          <w:szCs w:val="24"/>
        </w:rPr>
        <w:t xml:space="preserve"> presented in sequential form. Dealing with sequential data therefore has pedagogic importance towards understanding functions but is also an end in itself.</w:t>
      </w:r>
      <w:r w:rsidR="00E36819" w:rsidRPr="00B041D2">
        <w:rPr>
          <w:rFonts w:asciiTheme="majorBidi" w:hAnsiTheme="majorBidi" w:cstheme="majorBidi"/>
          <w:sz w:val="24"/>
          <w:szCs w:val="24"/>
        </w:rPr>
        <w:t xml:space="preserve"> </w:t>
      </w:r>
    </w:p>
    <w:p w:rsidR="00F241FE" w:rsidRDefault="00B455A3" w:rsidP="00375679">
      <w:pPr>
        <w:spacing w:after="120" w:line="360" w:lineRule="auto"/>
        <w:jc w:val="both"/>
        <w:rPr>
          <w:rFonts w:asciiTheme="majorBidi" w:hAnsiTheme="majorBidi" w:cstheme="majorBidi"/>
          <w:sz w:val="24"/>
          <w:szCs w:val="24"/>
        </w:rPr>
      </w:pPr>
      <w:r w:rsidRPr="00B455A3">
        <w:rPr>
          <w:rFonts w:asciiTheme="majorBidi" w:hAnsiTheme="majorBidi" w:cstheme="majorBidi"/>
          <w:sz w:val="24"/>
          <w:szCs w:val="24"/>
        </w:rPr>
        <w:t>There is a considerable body of literature about s</w:t>
      </w:r>
      <w:r w:rsidR="00BB32E0">
        <w:rPr>
          <w:rFonts w:asciiTheme="majorBidi" w:hAnsiTheme="majorBidi" w:cstheme="majorBidi"/>
          <w:sz w:val="24"/>
          <w:szCs w:val="24"/>
        </w:rPr>
        <w:t>equential</w:t>
      </w:r>
      <w:r w:rsidRPr="00B455A3">
        <w:rPr>
          <w:rFonts w:asciiTheme="majorBidi" w:hAnsiTheme="majorBidi" w:cstheme="majorBidi"/>
          <w:sz w:val="24"/>
          <w:szCs w:val="24"/>
        </w:rPr>
        <w:t xml:space="preserve"> tasks, (e.g., Carraher, Martinez </w:t>
      </w:r>
      <w:r w:rsidR="00C10517">
        <w:rPr>
          <w:rFonts w:asciiTheme="majorBidi" w:hAnsiTheme="majorBidi" w:cstheme="majorBidi"/>
          <w:sz w:val="24"/>
          <w:szCs w:val="24"/>
        </w:rPr>
        <w:t>and Schliemann</w:t>
      </w:r>
      <w:r w:rsidRPr="00B455A3">
        <w:rPr>
          <w:rFonts w:asciiTheme="majorBidi" w:hAnsiTheme="majorBidi" w:cstheme="majorBidi"/>
          <w:sz w:val="24"/>
          <w:szCs w:val="24"/>
        </w:rPr>
        <w:t xml:space="preserve"> 2008; D</w:t>
      </w:r>
      <w:r w:rsidRPr="00B455A3">
        <w:rPr>
          <w:rFonts w:asciiTheme="majorBidi" w:hAnsiTheme="majorBidi" w:cstheme="majorBidi"/>
          <w:sz w:val="24"/>
          <w:szCs w:val="24"/>
          <w:rtl/>
        </w:rPr>
        <w:t>ö</w:t>
      </w:r>
      <w:r w:rsidR="00C10517">
        <w:rPr>
          <w:rFonts w:asciiTheme="majorBidi" w:hAnsiTheme="majorBidi" w:cstheme="majorBidi"/>
          <w:sz w:val="24"/>
          <w:szCs w:val="24"/>
        </w:rPr>
        <w:t>rﬂer</w:t>
      </w:r>
      <w:r w:rsidRPr="00B455A3">
        <w:rPr>
          <w:rFonts w:asciiTheme="majorBidi" w:hAnsiTheme="majorBidi" w:cstheme="majorBidi"/>
          <w:sz w:val="24"/>
          <w:szCs w:val="24"/>
        </w:rPr>
        <w:t xml:space="preserve"> 1991; Radford 2</w:t>
      </w:r>
      <w:r w:rsidR="00857ED6">
        <w:rPr>
          <w:rFonts w:asciiTheme="majorBidi" w:hAnsiTheme="majorBidi" w:cstheme="majorBidi"/>
          <w:sz w:val="24"/>
          <w:szCs w:val="24"/>
        </w:rPr>
        <w:t xml:space="preserve">006, 2008; Stacey 1989). Studies </w:t>
      </w:r>
      <w:r w:rsidR="005714D2">
        <w:rPr>
          <w:rFonts w:asciiTheme="majorBidi" w:hAnsiTheme="majorBidi" w:cstheme="majorBidi"/>
          <w:sz w:val="24"/>
          <w:szCs w:val="24"/>
        </w:rPr>
        <w:t>of</w:t>
      </w:r>
      <w:r w:rsidRPr="00B455A3">
        <w:rPr>
          <w:rFonts w:asciiTheme="majorBidi" w:hAnsiTheme="majorBidi" w:cstheme="majorBidi"/>
          <w:sz w:val="24"/>
          <w:szCs w:val="24"/>
        </w:rPr>
        <w:t xml:space="preserve"> processes </w:t>
      </w:r>
      <w:r w:rsidR="005714D2">
        <w:rPr>
          <w:rFonts w:asciiTheme="majorBidi" w:hAnsiTheme="majorBidi" w:cstheme="majorBidi"/>
          <w:sz w:val="24"/>
          <w:szCs w:val="24"/>
        </w:rPr>
        <w:t>of</w:t>
      </w:r>
      <w:r w:rsidRPr="00B455A3">
        <w:rPr>
          <w:rFonts w:asciiTheme="majorBidi" w:hAnsiTheme="majorBidi" w:cstheme="majorBidi"/>
          <w:sz w:val="24"/>
          <w:szCs w:val="24"/>
        </w:rPr>
        <w:t xml:space="preserve"> </w:t>
      </w:r>
      <w:r w:rsidR="002863C4">
        <w:rPr>
          <w:rFonts w:asciiTheme="majorBidi" w:hAnsiTheme="majorBidi" w:cstheme="majorBidi"/>
          <w:sz w:val="24"/>
          <w:szCs w:val="24"/>
        </w:rPr>
        <w:t>generalis</w:t>
      </w:r>
      <w:r w:rsidR="005714D2">
        <w:rPr>
          <w:rFonts w:asciiTheme="majorBidi" w:hAnsiTheme="majorBidi" w:cstheme="majorBidi"/>
          <w:sz w:val="24"/>
          <w:szCs w:val="24"/>
        </w:rPr>
        <w:t>ing</w:t>
      </w:r>
      <w:r w:rsidRPr="00B455A3">
        <w:rPr>
          <w:rFonts w:asciiTheme="majorBidi" w:hAnsiTheme="majorBidi" w:cstheme="majorBidi"/>
          <w:sz w:val="24"/>
          <w:szCs w:val="24"/>
        </w:rPr>
        <w:t xml:space="preserve"> </w:t>
      </w:r>
      <w:r w:rsidR="00857ED6">
        <w:rPr>
          <w:rFonts w:asciiTheme="majorBidi" w:hAnsiTheme="majorBidi" w:cstheme="majorBidi"/>
          <w:sz w:val="24"/>
          <w:szCs w:val="24"/>
        </w:rPr>
        <w:t xml:space="preserve">sequences </w:t>
      </w:r>
      <w:r w:rsidRPr="00B455A3">
        <w:rPr>
          <w:rFonts w:asciiTheme="majorBidi" w:hAnsiTheme="majorBidi" w:cstheme="majorBidi"/>
          <w:sz w:val="24"/>
          <w:szCs w:val="24"/>
        </w:rPr>
        <w:t xml:space="preserve">vary in the types of patterns, the population studied and their perspectives and accordingly in the categories of </w:t>
      </w:r>
      <w:r w:rsidR="002863C4">
        <w:rPr>
          <w:rFonts w:asciiTheme="majorBidi" w:hAnsiTheme="majorBidi" w:cstheme="majorBidi"/>
          <w:sz w:val="24"/>
          <w:szCs w:val="24"/>
        </w:rPr>
        <w:t>generalis</w:t>
      </w:r>
      <w:r w:rsidRPr="00B455A3">
        <w:rPr>
          <w:rFonts w:asciiTheme="majorBidi" w:hAnsiTheme="majorBidi" w:cstheme="majorBidi"/>
          <w:sz w:val="24"/>
          <w:szCs w:val="24"/>
        </w:rPr>
        <w:t xml:space="preserve">ations they present. For example, Rivera and Becker (2008) distinguish between constructive and deconstructive forms of </w:t>
      </w:r>
      <w:r w:rsidR="002863C4">
        <w:rPr>
          <w:rFonts w:asciiTheme="majorBidi" w:hAnsiTheme="majorBidi" w:cstheme="majorBidi"/>
          <w:sz w:val="24"/>
          <w:szCs w:val="24"/>
        </w:rPr>
        <w:t>generalis</w:t>
      </w:r>
      <w:r w:rsidRPr="00B455A3">
        <w:rPr>
          <w:rFonts w:asciiTheme="majorBidi" w:hAnsiTheme="majorBidi" w:cstheme="majorBidi"/>
          <w:sz w:val="24"/>
          <w:szCs w:val="24"/>
        </w:rPr>
        <w:t>ation</w:t>
      </w:r>
      <w:r w:rsidR="00857ED6">
        <w:rPr>
          <w:rFonts w:asciiTheme="majorBidi" w:hAnsiTheme="majorBidi" w:cstheme="majorBidi"/>
          <w:sz w:val="24"/>
          <w:szCs w:val="24"/>
        </w:rPr>
        <w:t xml:space="preserve"> when the sequences are spatial</w:t>
      </w:r>
      <w:r w:rsidRPr="00B455A3">
        <w:rPr>
          <w:rFonts w:asciiTheme="majorBidi" w:hAnsiTheme="majorBidi" w:cstheme="majorBidi"/>
          <w:sz w:val="24"/>
          <w:szCs w:val="24"/>
        </w:rPr>
        <w:t xml:space="preserve">. The constructive form results from perceiving ﬁgures as consisting of </w:t>
      </w:r>
      <w:r w:rsidR="00E36819">
        <w:rPr>
          <w:rFonts w:asciiTheme="majorBidi" w:hAnsiTheme="majorBidi" w:cstheme="majorBidi"/>
          <w:sz w:val="24"/>
          <w:szCs w:val="24"/>
        </w:rPr>
        <w:t xml:space="preserve">accumulations of </w:t>
      </w:r>
      <w:r w:rsidRPr="00B455A3">
        <w:rPr>
          <w:rFonts w:asciiTheme="majorBidi" w:hAnsiTheme="majorBidi" w:cstheme="majorBidi"/>
          <w:sz w:val="24"/>
          <w:szCs w:val="24"/>
        </w:rPr>
        <w:t xml:space="preserve">non-overlapping parts, exhibiting the standard linear form </w:t>
      </w:r>
      <w:r w:rsidRPr="00D35FC5">
        <w:rPr>
          <w:rFonts w:asciiTheme="majorBidi" w:hAnsiTheme="majorBidi" w:cstheme="majorBidi"/>
          <w:i/>
          <w:iCs/>
          <w:sz w:val="24"/>
          <w:szCs w:val="24"/>
        </w:rPr>
        <w:t>y</w:t>
      </w:r>
      <w:r w:rsidR="006F7120">
        <w:rPr>
          <w:rFonts w:asciiTheme="majorBidi" w:hAnsiTheme="majorBidi" w:cstheme="majorBidi"/>
          <w:sz w:val="24"/>
          <w:szCs w:val="24"/>
        </w:rPr>
        <w:t xml:space="preserve"> </w:t>
      </w:r>
      <w:r w:rsidRPr="00B455A3">
        <w:rPr>
          <w:rFonts w:asciiTheme="majorBidi" w:hAnsiTheme="majorBidi" w:cstheme="majorBidi"/>
          <w:sz w:val="24"/>
          <w:szCs w:val="24"/>
        </w:rPr>
        <w:t>=</w:t>
      </w:r>
      <w:r w:rsidR="006F7120">
        <w:rPr>
          <w:rFonts w:asciiTheme="majorBidi" w:hAnsiTheme="majorBidi" w:cstheme="majorBidi"/>
          <w:i/>
          <w:iCs/>
          <w:sz w:val="24"/>
          <w:szCs w:val="24"/>
        </w:rPr>
        <w:t xml:space="preserve"> </w:t>
      </w:r>
      <w:r w:rsidRPr="00D35FC5">
        <w:rPr>
          <w:rFonts w:asciiTheme="majorBidi" w:hAnsiTheme="majorBidi" w:cstheme="majorBidi"/>
          <w:i/>
          <w:iCs/>
          <w:sz w:val="24"/>
          <w:szCs w:val="24"/>
        </w:rPr>
        <w:t>mx</w:t>
      </w:r>
      <w:r w:rsidR="006F7120">
        <w:rPr>
          <w:rFonts w:asciiTheme="majorBidi" w:hAnsiTheme="majorBidi" w:cstheme="majorBidi"/>
          <w:sz w:val="24"/>
          <w:szCs w:val="24"/>
        </w:rPr>
        <w:t xml:space="preserve"> </w:t>
      </w:r>
      <w:r w:rsidRPr="00B455A3">
        <w:rPr>
          <w:rFonts w:asciiTheme="majorBidi" w:hAnsiTheme="majorBidi" w:cstheme="majorBidi"/>
          <w:sz w:val="24"/>
          <w:szCs w:val="24"/>
        </w:rPr>
        <w:t>+</w:t>
      </w:r>
      <w:r w:rsidR="006F7120">
        <w:rPr>
          <w:rFonts w:asciiTheme="majorBidi" w:hAnsiTheme="majorBidi" w:cstheme="majorBidi"/>
          <w:sz w:val="24"/>
          <w:szCs w:val="24"/>
        </w:rPr>
        <w:t xml:space="preserve"> </w:t>
      </w:r>
      <w:r w:rsidRPr="00D35FC5">
        <w:rPr>
          <w:rFonts w:asciiTheme="majorBidi" w:hAnsiTheme="majorBidi" w:cstheme="majorBidi"/>
          <w:i/>
          <w:iCs/>
          <w:sz w:val="24"/>
          <w:szCs w:val="24"/>
        </w:rPr>
        <w:t>b</w:t>
      </w:r>
      <w:r w:rsidRPr="00B455A3">
        <w:rPr>
          <w:rFonts w:asciiTheme="majorBidi" w:hAnsiTheme="majorBidi" w:cstheme="majorBidi"/>
          <w:sz w:val="24"/>
          <w:szCs w:val="24"/>
        </w:rPr>
        <w:t xml:space="preserve">. The deconstructive form is based on initially seeing overlapping sub-conﬁgurations in the structure and would lead to separately counting each sub-conﬁguration and taking away parts (sides or vertices) that overlap. </w:t>
      </w:r>
      <w:r w:rsidR="00E36819">
        <w:rPr>
          <w:rFonts w:asciiTheme="majorBidi" w:hAnsiTheme="majorBidi" w:cstheme="majorBidi"/>
          <w:sz w:val="24"/>
          <w:szCs w:val="24"/>
        </w:rPr>
        <w:t>In their study, d</w:t>
      </w:r>
      <w:r w:rsidRPr="00B455A3">
        <w:rPr>
          <w:rFonts w:asciiTheme="majorBidi" w:hAnsiTheme="majorBidi" w:cstheme="majorBidi"/>
          <w:sz w:val="24"/>
          <w:szCs w:val="24"/>
        </w:rPr>
        <w:t>econstructive</w:t>
      </w:r>
      <w:r w:rsidR="00E36819">
        <w:rPr>
          <w:rFonts w:asciiTheme="majorBidi" w:hAnsiTheme="majorBidi" w:cstheme="majorBidi"/>
          <w:sz w:val="24"/>
          <w:szCs w:val="24"/>
        </w:rPr>
        <w:t xml:space="preserve"> reasoning</w:t>
      </w:r>
      <w:r w:rsidRPr="00B455A3">
        <w:rPr>
          <w:rFonts w:asciiTheme="majorBidi" w:hAnsiTheme="majorBidi" w:cstheme="majorBidi"/>
          <w:sz w:val="24"/>
          <w:szCs w:val="24"/>
        </w:rPr>
        <w:t xml:space="preserve"> </w:t>
      </w:r>
      <w:r w:rsidR="0018442B">
        <w:rPr>
          <w:rFonts w:asciiTheme="majorBidi" w:hAnsiTheme="majorBidi" w:cstheme="majorBidi"/>
          <w:sz w:val="24"/>
          <w:szCs w:val="24"/>
        </w:rPr>
        <w:t xml:space="preserve">was </w:t>
      </w:r>
      <w:r w:rsidR="00E36819">
        <w:rPr>
          <w:rFonts w:asciiTheme="majorBidi" w:hAnsiTheme="majorBidi" w:cstheme="majorBidi"/>
          <w:sz w:val="24"/>
          <w:szCs w:val="24"/>
        </w:rPr>
        <w:t xml:space="preserve">found to be </w:t>
      </w:r>
      <w:r w:rsidRPr="00B455A3">
        <w:rPr>
          <w:rFonts w:asciiTheme="majorBidi" w:hAnsiTheme="majorBidi" w:cstheme="majorBidi"/>
          <w:sz w:val="24"/>
          <w:szCs w:val="24"/>
        </w:rPr>
        <w:t xml:space="preserve">more difﬁcult. </w:t>
      </w:r>
    </w:p>
    <w:p w:rsidR="00D97553" w:rsidRPr="00691DA5" w:rsidRDefault="00B455A3" w:rsidP="001A4787">
      <w:pPr>
        <w:spacing w:after="120" w:line="360" w:lineRule="auto"/>
        <w:jc w:val="both"/>
        <w:rPr>
          <w:rFonts w:asciiTheme="majorBidi" w:hAnsiTheme="majorBidi" w:cstheme="majorBidi"/>
          <w:sz w:val="24"/>
          <w:szCs w:val="24"/>
        </w:rPr>
      </w:pPr>
      <w:r w:rsidRPr="00B455A3">
        <w:rPr>
          <w:rFonts w:asciiTheme="majorBidi" w:hAnsiTheme="majorBidi" w:cstheme="majorBidi"/>
          <w:sz w:val="24"/>
          <w:szCs w:val="24"/>
        </w:rPr>
        <w:t>Most studies agree that reach</w:t>
      </w:r>
      <w:r w:rsidR="005714D2">
        <w:rPr>
          <w:rFonts w:asciiTheme="majorBidi" w:hAnsiTheme="majorBidi" w:cstheme="majorBidi"/>
          <w:sz w:val="24"/>
          <w:szCs w:val="24"/>
        </w:rPr>
        <w:t>ing</w:t>
      </w:r>
      <w:r w:rsidRPr="00B455A3">
        <w:rPr>
          <w:rFonts w:asciiTheme="majorBidi" w:hAnsiTheme="majorBidi" w:cstheme="majorBidi"/>
          <w:sz w:val="24"/>
          <w:szCs w:val="24"/>
        </w:rPr>
        <w:t xml:space="preserve"> theoretical </w:t>
      </w:r>
      <w:r w:rsidR="002863C4">
        <w:rPr>
          <w:rFonts w:asciiTheme="majorBidi" w:hAnsiTheme="majorBidi" w:cstheme="majorBidi"/>
          <w:sz w:val="24"/>
          <w:szCs w:val="24"/>
        </w:rPr>
        <w:t>generalis</w:t>
      </w:r>
      <w:r w:rsidRPr="00B455A3">
        <w:rPr>
          <w:rFonts w:asciiTheme="majorBidi" w:hAnsiTheme="majorBidi" w:cstheme="majorBidi"/>
          <w:sz w:val="24"/>
          <w:szCs w:val="24"/>
        </w:rPr>
        <w:t>ations</w:t>
      </w:r>
      <w:r w:rsidR="005714D2">
        <w:rPr>
          <w:rFonts w:asciiTheme="majorBidi" w:hAnsiTheme="majorBidi" w:cstheme="majorBidi"/>
          <w:sz w:val="24"/>
          <w:szCs w:val="24"/>
        </w:rPr>
        <w:t xml:space="preserve"> is difficult</w:t>
      </w:r>
      <w:r w:rsidRPr="00B455A3">
        <w:rPr>
          <w:rFonts w:asciiTheme="majorBidi" w:hAnsiTheme="majorBidi" w:cstheme="majorBidi"/>
          <w:sz w:val="24"/>
          <w:szCs w:val="24"/>
        </w:rPr>
        <w:t xml:space="preserve"> and </w:t>
      </w:r>
      <w:r w:rsidR="005714D2">
        <w:rPr>
          <w:rFonts w:asciiTheme="majorBidi" w:hAnsiTheme="majorBidi" w:cstheme="majorBidi"/>
          <w:sz w:val="24"/>
          <w:szCs w:val="24"/>
        </w:rPr>
        <w:t>students</w:t>
      </w:r>
      <w:r w:rsidRPr="00B455A3">
        <w:rPr>
          <w:rFonts w:asciiTheme="majorBidi" w:hAnsiTheme="majorBidi" w:cstheme="majorBidi"/>
          <w:sz w:val="24"/>
          <w:szCs w:val="24"/>
        </w:rPr>
        <w:t xml:space="preserve"> tend to begin with a </w:t>
      </w:r>
      <w:r w:rsidR="00CC0127">
        <w:rPr>
          <w:rFonts w:asciiTheme="majorBidi" w:hAnsiTheme="majorBidi" w:cstheme="majorBidi"/>
          <w:sz w:val="24"/>
          <w:szCs w:val="24"/>
        </w:rPr>
        <w:t>term-to-term</w:t>
      </w:r>
      <w:r w:rsidRPr="00B455A3">
        <w:rPr>
          <w:rFonts w:asciiTheme="majorBidi" w:hAnsiTheme="majorBidi" w:cstheme="majorBidi"/>
          <w:sz w:val="24"/>
          <w:szCs w:val="24"/>
        </w:rPr>
        <w:t xml:space="preserve"> approach to </w:t>
      </w:r>
      <w:r w:rsidR="0090227F">
        <w:rPr>
          <w:rFonts w:asciiTheme="majorBidi" w:hAnsiTheme="majorBidi" w:cstheme="majorBidi"/>
          <w:sz w:val="24"/>
          <w:szCs w:val="24"/>
        </w:rPr>
        <w:t>the dependent variable</w:t>
      </w:r>
      <w:r w:rsidRPr="00B455A3">
        <w:rPr>
          <w:rFonts w:asciiTheme="majorBidi" w:hAnsiTheme="majorBidi" w:cstheme="majorBidi"/>
          <w:sz w:val="24"/>
          <w:szCs w:val="24"/>
        </w:rPr>
        <w:t xml:space="preserve">. </w:t>
      </w:r>
      <w:r w:rsidR="005F3136" w:rsidRPr="00CC76B5">
        <w:rPr>
          <w:rFonts w:asciiTheme="majorBidi" w:hAnsiTheme="majorBidi" w:cstheme="majorBidi"/>
          <w:sz w:val="24"/>
          <w:szCs w:val="24"/>
        </w:rPr>
        <w:t xml:space="preserve">After ﬁnding the constant difference and answering </w:t>
      </w:r>
      <w:r w:rsidR="00CC0127">
        <w:rPr>
          <w:rFonts w:asciiTheme="majorBidi" w:hAnsiTheme="majorBidi" w:cstheme="majorBidi"/>
          <w:sz w:val="24"/>
          <w:szCs w:val="24"/>
        </w:rPr>
        <w:t>any</w:t>
      </w:r>
      <w:r w:rsidR="005F3136" w:rsidRPr="00CC76B5">
        <w:rPr>
          <w:rFonts w:asciiTheme="majorBidi" w:hAnsiTheme="majorBidi" w:cstheme="majorBidi"/>
          <w:sz w:val="24"/>
          <w:szCs w:val="24"/>
        </w:rPr>
        <w:t xml:space="preserve"> concrete </w:t>
      </w:r>
      <w:r w:rsidR="00CC0127">
        <w:rPr>
          <w:rFonts w:asciiTheme="majorBidi" w:hAnsiTheme="majorBidi" w:cstheme="majorBidi"/>
          <w:sz w:val="24"/>
          <w:szCs w:val="24"/>
        </w:rPr>
        <w:t>questions</w:t>
      </w:r>
      <w:r w:rsidR="005F3136" w:rsidRPr="00CC76B5">
        <w:rPr>
          <w:rFonts w:asciiTheme="majorBidi" w:hAnsiTheme="majorBidi" w:cstheme="majorBidi"/>
          <w:sz w:val="24"/>
          <w:szCs w:val="24"/>
        </w:rPr>
        <w:t xml:space="preserve"> correctly they</w:t>
      </w:r>
      <w:r w:rsidR="00CC0127">
        <w:rPr>
          <w:rFonts w:asciiTheme="majorBidi" w:hAnsiTheme="majorBidi" w:cstheme="majorBidi"/>
          <w:sz w:val="24"/>
          <w:szCs w:val="24"/>
        </w:rPr>
        <w:t xml:space="preserve"> may</w:t>
      </w:r>
      <w:r w:rsidR="005F3136" w:rsidRPr="00CC76B5">
        <w:rPr>
          <w:rFonts w:asciiTheme="majorBidi" w:hAnsiTheme="majorBidi" w:cstheme="majorBidi"/>
          <w:sz w:val="24"/>
          <w:szCs w:val="24"/>
        </w:rPr>
        <w:t xml:space="preserve"> attempt to </w:t>
      </w:r>
      <w:r w:rsidR="002863C4">
        <w:rPr>
          <w:rFonts w:asciiTheme="majorBidi" w:hAnsiTheme="majorBidi" w:cstheme="majorBidi"/>
          <w:sz w:val="24"/>
          <w:szCs w:val="24"/>
        </w:rPr>
        <w:t>generalis</w:t>
      </w:r>
      <w:r w:rsidR="005F3136" w:rsidRPr="00CC76B5">
        <w:rPr>
          <w:rFonts w:asciiTheme="majorBidi" w:hAnsiTheme="majorBidi" w:cstheme="majorBidi"/>
          <w:sz w:val="24"/>
          <w:szCs w:val="24"/>
        </w:rPr>
        <w:t xml:space="preserve">e by continuing to apply additive strategies. </w:t>
      </w:r>
      <w:r w:rsidR="00857ED6" w:rsidRPr="00B455A3">
        <w:rPr>
          <w:rFonts w:asciiTheme="majorBidi" w:hAnsiTheme="majorBidi" w:cstheme="majorBidi"/>
          <w:sz w:val="24"/>
          <w:szCs w:val="24"/>
        </w:rPr>
        <w:t xml:space="preserve">Stacey (1989) defined </w:t>
      </w:r>
      <w:r w:rsidR="00857ED6">
        <w:rPr>
          <w:rFonts w:asciiTheme="majorBidi" w:hAnsiTheme="majorBidi" w:cstheme="majorBidi"/>
          <w:sz w:val="24"/>
          <w:szCs w:val="24"/>
        </w:rPr>
        <w:t>four</w:t>
      </w:r>
      <w:r w:rsidR="00857ED6" w:rsidRPr="00B455A3">
        <w:rPr>
          <w:rFonts w:asciiTheme="majorBidi" w:hAnsiTheme="majorBidi" w:cstheme="majorBidi"/>
          <w:sz w:val="24"/>
          <w:szCs w:val="24"/>
        </w:rPr>
        <w:t xml:space="preserve"> main </w:t>
      </w:r>
      <w:r w:rsidR="002863C4">
        <w:rPr>
          <w:rFonts w:asciiTheme="majorBidi" w:hAnsiTheme="majorBidi" w:cstheme="majorBidi"/>
          <w:sz w:val="24"/>
          <w:szCs w:val="24"/>
        </w:rPr>
        <w:t>generalis</w:t>
      </w:r>
      <w:r w:rsidR="00857ED6" w:rsidRPr="00B455A3">
        <w:rPr>
          <w:rFonts w:asciiTheme="majorBidi" w:hAnsiTheme="majorBidi" w:cstheme="majorBidi"/>
          <w:sz w:val="24"/>
          <w:szCs w:val="24"/>
        </w:rPr>
        <w:t>ation approaches</w:t>
      </w:r>
      <w:r w:rsidR="00857ED6">
        <w:rPr>
          <w:rFonts w:asciiTheme="majorBidi" w:hAnsiTheme="majorBidi" w:cstheme="majorBidi"/>
          <w:sz w:val="24"/>
          <w:szCs w:val="24"/>
        </w:rPr>
        <w:t xml:space="preserve"> in linear contexts</w:t>
      </w:r>
      <w:r w:rsidR="00857ED6" w:rsidRPr="00B455A3">
        <w:rPr>
          <w:rFonts w:asciiTheme="majorBidi" w:hAnsiTheme="majorBidi" w:cstheme="majorBidi"/>
          <w:sz w:val="24"/>
          <w:szCs w:val="24"/>
        </w:rPr>
        <w:t xml:space="preserve">: </w:t>
      </w:r>
      <w:r w:rsidR="00857ED6">
        <w:rPr>
          <w:rFonts w:asciiTheme="majorBidi" w:hAnsiTheme="majorBidi" w:cstheme="majorBidi"/>
          <w:sz w:val="24"/>
          <w:szCs w:val="24"/>
        </w:rPr>
        <w:t>counting from a drawing; finding</w:t>
      </w:r>
      <w:r w:rsidR="00857ED6" w:rsidRPr="00E21DFB">
        <w:rPr>
          <w:rFonts w:asciiTheme="majorBidi" w:hAnsiTheme="majorBidi" w:cstheme="majorBidi"/>
          <w:sz w:val="24"/>
          <w:szCs w:val="24"/>
        </w:rPr>
        <w:t xml:space="preserve"> </w:t>
      </w:r>
      <w:r w:rsidR="00857ED6">
        <w:rPr>
          <w:rFonts w:asciiTheme="majorBidi" w:hAnsiTheme="majorBidi" w:cstheme="majorBidi"/>
          <w:sz w:val="24"/>
          <w:szCs w:val="24"/>
        </w:rPr>
        <w:t xml:space="preserve">a </w:t>
      </w:r>
      <w:r w:rsidR="00857ED6" w:rsidRPr="00E21DFB">
        <w:rPr>
          <w:rFonts w:asciiTheme="majorBidi" w:hAnsiTheme="majorBidi" w:cstheme="majorBidi"/>
          <w:sz w:val="24"/>
          <w:szCs w:val="24"/>
        </w:rPr>
        <w:t>common difference between pa</w:t>
      </w:r>
      <w:r w:rsidR="00857ED6">
        <w:rPr>
          <w:rFonts w:asciiTheme="majorBidi" w:hAnsiTheme="majorBidi" w:cstheme="majorBidi"/>
          <w:sz w:val="24"/>
          <w:szCs w:val="24"/>
        </w:rPr>
        <w:t xml:space="preserve">irs of consecutive terms and using it to </w:t>
      </w:r>
      <w:r w:rsidR="00857ED6" w:rsidRPr="00E21DFB">
        <w:rPr>
          <w:rFonts w:asciiTheme="majorBidi" w:hAnsiTheme="majorBidi" w:cstheme="majorBidi"/>
          <w:sz w:val="24"/>
          <w:szCs w:val="24"/>
        </w:rPr>
        <w:t>add from te</w:t>
      </w:r>
      <w:r w:rsidR="00857ED6">
        <w:rPr>
          <w:rFonts w:asciiTheme="majorBidi" w:hAnsiTheme="majorBidi" w:cstheme="majorBidi"/>
          <w:sz w:val="24"/>
          <w:szCs w:val="24"/>
        </w:rPr>
        <w:t>rm to term</w:t>
      </w:r>
      <w:r w:rsidR="005714D2">
        <w:rPr>
          <w:rFonts w:asciiTheme="majorBidi" w:hAnsiTheme="majorBidi" w:cstheme="majorBidi"/>
          <w:sz w:val="24"/>
          <w:szCs w:val="24"/>
        </w:rPr>
        <w:t xml:space="preserve">; </w:t>
      </w:r>
      <w:r w:rsidR="00857ED6" w:rsidRPr="00B455A3">
        <w:rPr>
          <w:rFonts w:asciiTheme="majorBidi" w:hAnsiTheme="majorBidi" w:cstheme="majorBidi"/>
          <w:sz w:val="24"/>
          <w:szCs w:val="24"/>
        </w:rPr>
        <w:t>making a</w:t>
      </w:r>
      <w:r w:rsidR="00857ED6">
        <w:rPr>
          <w:rFonts w:asciiTheme="majorBidi" w:hAnsiTheme="majorBidi" w:cstheme="majorBidi"/>
          <w:sz w:val="24"/>
          <w:szCs w:val="24"/>
        </w:rPr>
        <w:t xml:space="preserve"> proportional assumption; finding a statement that involves </w:t>
      </w:r>
      <w:r w:rsidR="00857ED6" w:rsidRPr="00CF7D30">
        <w:rPr>
          <w:rFonts w:asciiTheme="majorBidi" w:hAnsiTheme="majorBidi" w:cstheme="majorBidi"/>
          <w:sz w:val="24"/>
          <w:szCs w:val="24"/>
        </w:rPr>
        <w:t>both multiplication and</w:t>
      </w:r>
      <w:r w:rsidR="00857ED6">
        <w:rPr>
          <w:rFonts w:asciiTheme="majorBidi" w:hAnsiTheme="majorBidi" w:cstheme="majorBidi"/>
          <w:sz w:val="24"/>
          <w:szCs w:val="24"/>
        </w:rPr>
        <w:t xml:space="preserve"> addition. She</w:t>
      </w:r>
      <w:r w:rsidR="0003364E">
        <w:rPr>
          <w:rFonts w:asciiTheme="majorBidi" w:hAnsiTheme="majorBidi" w:cstheme="majorBidi"/>
          <w:sz w:val="24"/>
          <w:szCs w:val="24"/>
        </w:rPr>
        <w:t xml:space="preserve"> noted that many</w:t>
      </w:r>
      <w:r w:rsidR="00AA6B64" w:rsidRPr="002B556E">
        <w:rPr>
          <w:rFonts w:asciiTheme="majorBidi" w:hAnsiTheme="majorBidi" w:cstheme="majorBidi"/>
          <w:sz w:val="24"/>
          <w:szCs w:val="24"/>
        </w:rPr>
        <w:t xml:space="preserve"> students tend to </w:t>
      </w:r>
      <w:r w:rsidR="00AA6B64" w:rsidRPr="009E4601">
        <w:rPr>
          <w:rFonts w:asciiTheme="majorBidi" w:hAnsiTheme="majorBidi" w:cstheme="majorBidi"/>
          <w:sz w:val="24"/>
          <w:szCs w:val="24"/>
        </w:rPr>
        <w:t xml:space="preserve">construct rules </w:t>
      </w:r>
      <w:r w:rsidR="005714D2">
        <w:rPr>
          <w:rFonts w:asciiTheme="majorBidi" w:hAnsiTheme="majorBidi" w:cstheme="majorBidi"/>
          <w:sz w:val="24"/>
          <w:szCs w:val="24"/>
        </w:rPr>
        <w:t>with</w:t>
      </w:r>
      <w:r w:rsidR="00AA6B64" w:rsidRPr="009E4601">
        <w:rPr>
          <w:rFonts w:asciiTheme="majorBidi" w:hAnsiTheme="majorBidi" w:cstheme="majorBidi"/>
          <w:sz w:val="24"/>
          <w:szCs w:val="24"/>
        </w:rPr>
        <w:t xml:space="preserve"> </w:t>
      </w:r>
      <w:r w:rsidR="0003364E">
        <w:rPr>
          <w:rFonts w:asciiTheme="majorBidi" w:hAnsiTheme="majorBidi" w:cstheme="majorBidi"/>
          <w:sz w:val="24"/>
          <w:szCs w:val="24"/>
        </w:rPr>
        <w:t>simplicity rather than accuracy</w:t>
      </w:r>
      <w:r w:rsidR="005714D2">
        <w:rPr>
          <w:rFonts w:asciiTheme="majorBidi" w:hAnsiTheme="majorBidi" w:cstheme="majorBidi"/>
          <w:sz w:val="24"/>
          <w:szCs w:val="24"/>
        </w:rPr>
        <w:t xml:space="preserve"> in mind</w:t>
      </w:r>
      <w:r w:rsidR="0003364E">
        <w:rPr>
          <w:rFonts w:asciiTheme="majorBidi" w:hAnsiTheme="majorBidi" w:cstheme="majorBidi"/>
          <w:sz w:val="24"/>
          <w:szCs w:val="24"/>
        </w:rPr>
        <w:t>,</w:t>
      </w:r>
      <w:r w:rsidR="00AA6B64" w:rsidRPr="00B041D2">
        <w:rPr>
          <w:rFonts w:asciiTheme="majorBidi" w:hAnsiTheme="majorBidi" w:cstheme="majorBidi"/>
          <w:sz w:val="24"/>
          <w:szCs w:val="24"/>
        </w:rPr>
        <w:t xml:space="preserve"> </w:t>
      </w:r>
      <w:r w:rsidR="0003364E" w:rsidRPr="00B041D2">
        <w:rPr>
          <w:rFonts w:asciiTheme="majorBidi" w:hAnsiTheme="majorBidi" w:cstheme="majorBidi"/>
          <w:sz w:val="24"/>
          <w:szCs w:val="24"/>
        </w:rPr>
        <w:t>f</w:t>
      </w:r>
      <w:r w:rsidR="0003364E">
        <w:rPr>
          <w:rFonts w:asciiTheme="majorBidi" w:hAnsiTheme="majorBidi" w:cstheme="majorBidi"/>
          <w:sz w:val="24"/>
          <w:szCs w:val="24"/>
        </w:rPr>
        <w:t>or example,</w:t>
      </w:r>
      <w:r w:rsidR="006E12AF" w:rsidRPr="00B041D2">
        <w:rPr>
          <w:rFonts w:asciiTheme="majorBidi" w:hAnsiTheme="majorBidi" w:cstheme="majorBidi"/>
          <w:sz w:val="24"/>
          <w:szCs w:val="24"/>
        </w:rPr>
        <w:t xml:space="preserve"> </w:t>
      </w:r>
      <w:r w:rsidR="0003364E" w:rsidRPr="00B041D2">
        <w:rPr>
          <w:rFonts w:asciiTheme="majorBidi" w:hAnsiTheme="majorBidi" w:cstheme="majorBidi"/>
          <w:sz w:val="24"/>
          <w:szCs w:val="24"/>
        </w:rPr>
        <w:t xml:space="preserve">by </w:t>
      </w:r>
      <w:r w:rsidR="006E12AF" w:rsidRPr="00B041D2">
        <w:rPr>
          <w:rFonts w:asciiTheme="majorBidi" w:hAnsiTheme="majorBidi" w:cstheme="majorBidi"/>
          <w:sz w:val="24"/>
          <w:szCs w:val="24"/>
        </w:rPr>
        <w:t>improperly apply</w:t>
      </w:r>
      <w:r w:rsidR="0003364E" w:rsidRPr="00B041D2">
        <w:rPr>
          <w:rFonts w:asciiTheme="majorBidi" w:hAnsiTheme="majorBidi" w:cstheme="majorBidi"/>
          <w:sz w:val="24"/>
          <w:szCs w:val="24"/>
        </w:rPr>
        <w:t>ing</w:t>
      </w:r>
      <w:r w:rsidR="006E12AF" w:rsidRPr="00B041D2">
        <w:rPr>
          <w:rFonts w:asciiTheme="majorBidi" w:hAnsiTheme="majorBidi" w:cstheme="majorBidi"/>
          <w:sz w:val="24"/>
          <w:szCs w:val="24"/>
        </w:rPr>
        <w:t xml:space="preserve"> direct proportional reasoning</w:t>
      </w:r>
      <w:r w:rsidR="00AA6B64" w:rsidRPr="00B041D2">
        <w:rPr>
          <w:rFonts w:asciiTheme="majorBidi" w:hAnsiTheme="majorBidi" w:cstheme="majorBidi"/>
          <w:sz w:val="24"/>
          <w:szCs w:val="24"/>
        </w:rPr>
        <w:t xml:space="preserve">. </w:t>
      </w:r>
      <w:r w:rsidR="0003364E" w:rsidRPr="004C409A">
        <w:rPr>
          <w:rFonts w:asciiTheme="majorBidi" w:hAnsiTheme="majorBidi" w:cstheme="majorBidi"/>
          <w:sz w:val="24"/>
          <w:szCs w:val="24"/>
        </w:rPr>
        <w:t xml:space="preserve">Students’ </w:t>
      </w:r>
      <w:r w:rsidR="0003364E" w:rsidRPr="004C409A">
        <w:rPr>
          <w:rFonts w:asciiTheme="majorBidi" w:hAnsiTheme="majorBidi" w:cstheme="majorBidi"/>
          <w:sz w:val="24"/>
          <w:szCs w:val="24"/>
        </w:rPr>
        <w:lastRenderedPageBreak/>
        <w:t xml:space="preserve">attraction to simple rules was </w:t>
      </w:r>
      <w:r w:rsidR="005714D2" w:rsidRPr="00B041D2">
        <w:rPr>
          <w:rFonts w:asciiTheme="majorBidi" w:hAnsiTheme="majorBidi" w:cstheme="majorBidi"/>
          <w:sz w:val="24"/>
          <w:szCs w:val="24"/>
        </w:rPr>
        <w:t>evidenced</w:t>
      </w:r>
      <w:r w:rsidR="000505A5" w:rsidRPr="00B041D2">
        <w:rPr>
          <w:rFonts w:asciiTheme="majorBidi" w:hAnsiTheme="majorBidi" w:cstheme="majorBidi"/>
          <w:sz w:val="24"/>
          <w:szCs w:val="24"/>
        </w:rPr>
        <w:t xml:space="preserve"> </w:t>
      </w:r>
      <w:r w:rsidR="0003364E" w:rsidRPr="00B041D2">
        <w:rPr>
          <w:rFonts w:asciiTheme="majorBidi" w:hAnsiTheme="majorBidi" w:cstheme="majorBidi"/>
          <w:sz w:val="24"/>
          <w:szCs w:val="24"/>
        </w:rPr>
        <w:t xml:space="preserve">in the </w:t>
      </w:r>
      <w:r w:rsidR="00CF428B" w:rsidRPr="00B041D2">
        <w:rPr>
          <w:rFonts w:asciiTheme="majorBidi" w:hAnsiTheme="majorBidi" w:cstheme="majorBidi"/>
          <w:sz w:val="24"/>
          <w:szCs w:val="24"/>
        </w:rPr>
        <w:t>significant percentage of students</w:t>
      </w:r>
      <w:r w:rsidR="0003364E" w:rsidRPr="00B041D2">
        <w:rPr>
          <w:rFonts w:asciiTheme="majorBidi" w:hAnsiTheme="majorBidi" w:cstheme="majorBidi"/>
          <w:sz w:val="24"/>
          <w:szCs w:val="24"/>
        </w:rPr>
        <w:t xml:space="preserve"> who </w:t>
      </w:r>
      <w:r w:rsidR="00CF428B" w:rsidRPr="00B041D2">
        <w:rPr>
          <w:rFonts w:asciiTheme="majorBidi" w:hAnsiTheme="majorBidi" w:cstheme="majorBidi"/>
          <w:sz w:val="24"/>
          <w:szCs w:val="24"/>
        </w:rPr>
        <w:t>swapp</w:t>
      </w:r>
      <w:r w:rsidR="0003364E" w:rsidRPr="00B041D2">
        <w:rPr>
          <w:rFonts w:asciiTheme="majorBidi" w:hAnsiTheme="majorBidi" w:cstheme="majorBidi"/>
          <w:sz w:val="24"/>
          <w:szCs w:val="24"/>
        </w:rPr>
        <w:t>ed</w:t>
      </w:r>
      <w:r w:rsidR="00CF428B" w:rsidRPr="00B041D2">
        <w:rPr>
          <w:rFonts w:asciiTheme="majorBidi" w:hAnsiTheme="majorBidi" w:cstheme="majorBidi"/>
          <w:sz w:val="24"/>
          <w:szCs w:val="24"/>
        </w:rPr>
        <w:t xml:space="preserve"> from a correct linear model to an incorrect direct proportion model for harder parts of a question</w:t>
      </w:r>
      <w:r w:rsidR="0003364E" w:rsidRPr="00B041D2">
        <w:rPr>
          <w:rFonts w:asciiTheme="majorBidi" w:hAnsiTheme="majorBidi" w:cstheme="majorBidi"/>
          <w:sz w:val="24"/>
          <w:szCs w:val="24"/>
        </w:rPr>
        <w:t xml:space="preserve">. </w:t>
      </w:r>
      <w:r w:rsidR="00D876F9" w:rsidRPr="00B041D2">
        <w:rPr>
          <w:rFonts w:asciiTheme="majorBidi" w:hAnsiTheme="majorBidi" w:cstheme="majorBidi"/>
          <w:sz w:val="24"/>
          <w:szCs w:val="24"/>
        </w:rPr>
        <w:t>Such i</w:t>
      </w:r>
      <w:r w:rsidR="00D97553" w:rsidRPr="00691DA5">
        <w:rPr>
          <w:rFonts w:asciiTheme="majorBidi" w:hAnsiTheme="majorBidi" w:cstheme="majorBidi"/>
          <w:sz w:val="24"/>
          <w:szCs w:val="24"/>
        </w:rPr>
        <w:t xml:space="preserve">nconsistency </w:t>
      </w:r>
      <w:r w:rsidR="00D876F9">
        <w:rPr>
          <w:rFonts w:asciiTheme="majorBidi" w:hAnsiTheme="majorBidi" w:cstheme="majorBidi"/>
          <w:sz w:val="24"/>
          <w:szCs w:val="24"/>
        </w:rPr>
        <w:t>led her to conclude that</w:t>
      </w:r>
      <w:r w:rsidR="00D97553" w:rsidRPr="00691DA5">
        <w:rPr>
          <w:rFonts w:asciiTheme="majorBidi" w:hAnsiTheme="majorBidi" w:cstheme="majorBidi"/>
          <w:sz w:val="24"/>
          <w:szCs w:val="24"/>
        </w:rPr>
        <w:t xml:space="preserve"> </w:t>
      </w:r>
      <w:r w:rsidR="00D876F9">
        <w:rPr>
          <w:rFonts w:asciiTheme="majorBidi" w:hAnsiTheme="majorBidi" w:cstheme="majorBidi"/>
          <w:sz w:val="24"/>
          <w:szCs w:val="24"/>
        </w:rPr>
        <w:t>“</w:t>
      </w:r>
      <w:r w:rsidR="00D97553" w:rsidRPr="00691DA5">
        <w:rPr>
          <w:rFonts w:asciiTheme="majorBidi" w:hAnsiTheme="majorBidi" w:cstheme="majorBidi"/>
          <w:sz w:val="24"/>
          <w:szCs w:val="24"/>
        </w:rPr>
        <w:t>students grab at relationships and do not subject them to any critical thinking</w:t>
      </w:r>
      <w:r w:rsidR="00D876F9">
        <w:rPr>
          <w:rFonts w:asciiTheme="majorBidi" w:hAnsiTheme="majorBidi" w:cstheme="majorBidi"/>
          <w:sz w:val="24"/>
          <w:szCs w:val="24"/>
        </w:rPr>
        <w:t>”</w:t>
      </w:r>
      <w:r w:rsidR="00D97553" w:rsidRPr="00691DA5">
        <w:rPr>
          <w:rFonts w:asciiTheme="majorBidi" w:hAnsiTheme="majorBidi" w:cstheme="majorBidi"/>
          <w:sz w:val="24"/>
          <w:szCs w:val="24"/>
        </w:rPr>
        <w:t xml:space="preserve"> </w:t>
      </w:r>
      <w:r w:rsidR="00D876F9">
        <w:rPr>
          <w:rFonts w:asciiTheme="majorBidi" w:hAnsiTheme="majorBidi" w:cstheme="majorBidi"/>
          <w:sz w:val="24"/>
          <w:szCs w:val="24"/>
        </w:rPr>
        <w:t>(</w:t>
      </w:r>
      <w:r w:rsidR="00E22E38">
        <w:rPr>
          <w:rFonts w:asciiTheme="majorBidi" w:hAnsiTheme="majorBidi" w:cstheme="majorBidi"/>
          <w:sz w:val="24"/>
          <w:szCs w:val="24"/>
        </w:rPr>
        <w:t>Stacey</w:t>
      </w:r>
      <w:r w:rsidR="002E1DE8">
        <w:rPr>
          <w:rFonts w:asciiTheme="majorBidi" w:hAnsiTheme="majorBidi" w:cstheme="majorBidi"/>
          <w:sz w:val="24"/>
          <w:szCs w:val="24"/>
        </w:rPr>
        <w:t xml:space="preserve"> 1989, </w:t>
      </w:r>
      <w:r w:rsidR="001A4787">
        <w:rPr>
          <w:rFonts w:asciiTheme="majorBidi" w:hAnsiTheme="majorBidi" w:cstheme="majorBidi"/>
          <w:sz w:val="24"/>
          <w:szCs w:val="24"/>
        </w:rPr>
        <w:t>p</w:t>
      </w:r>
      <w:r w:rsidR="00D97553" w:rsidRPr="00691DA5">
        <w:rPr>
          <w:rFonts w:asciiTheme="majorBidi" w:hAnsiTheme="majorBidi" w:cstheme="majorBidi"/>
          <w:sz w:val="24"/>
          <w:szCs w:val="24"/>
        </w:rPr>
        <w:t>.163</w:t>
      </w:r>
      <w:r w:rsidR="00D876F9">
        <w:rPr>
          <w:rFonts w:asciiTheme="majorBidi" w:hAnsiTheme="majorBidi" w:cstheme="majorBidi"/>
          <w:sz w:val="24"/>
          <w:szCs w:val="24"/>
        </w:rPr>
        <w:t>).</w:t>
      </w:r>
      <w:r w:rsidR="00076212">
        <w:rPr>
          <w:rFonts w:asciiTheme="majorBidi" w:hAnsiTheme="majorBidi" w:cstheme="majorBidi"/>
          <w:sz w:val="24"/>
          <w:szCs w:val="24"/>
        </w:rPr>
        <w:t xml:space="preserve"> </w:t>
      </w:r>
    </w:p>
    <w:p w:rsidR="004F6F22" w:rsidRPr="00B041D2" w:rsidRDefault="00B455A3" w:rsidP="00E22E38">
      <w:pPr>
        <w:spacing w:after="120" w:line="360" w:lineRule="auto"/>
        <w:jc w:val="both"/>
        <w:rPr>
          <w:rFonts w:asciiTheme="majorBidi" w:hAnsiTheme="majorBidi" w:cstheme="majorBidi"/>
          <w:sz w:val="24"/>
          <w:szCs w:val="24"/>
        </w:rPr>
      </w:pPr>
      <w:r w:rsidRPr="00B455A3">
        <w:rPr>
          <w:rFonts w:asciiTheme="majorBidi" w:hAnsiTheme="majorBidi" w:cstheme="majorBidi"/>
          <w:sz w:val="24"/>
          <w:szCs w:val="24"/>
        </w:rPr>
        <w:t>Several researchers</w:t>
      </w:r>
      <w:r w:rsidR="00D876F9">
        <w:rPr>
          <w:rFonts w:asciiTheme="majorBidi" w:hAnsiTheme="majorBidi" w:cstheme="majorBidi"/>
          <w:sz w:val="24"/>
          <w:szCs w:val="24"/>
        </w:rPr>
        <w:t xml:space="preserve"> have</w:t>
      </w:r>
      <w:r w:rsidRPr="00B455A3">
        <w:rPr>
          <w:rFonts w:asciiTheme="majorBidi" w:hAnsiTheme="majorBidi" w:cstheme="majorBidi"/>
          <w:sz w:val="24"/>
          <w:szCs w:val="24"/>
        </w:rPr>
        <w:t xml:space="preserve"> </w:t>
      </w:r>
      <w:r w:rsidR="00D876F9">
        <w:rPr>
          <w:rFonts w:asciiTheme="majorBidi" w:hAnsiTheme="majorBidi" w:cstheme="majorBidi"/>
          <w:sz w:val="24"/>
          <w:szCs w:val="24"/>
        </w:rPr>
        <w:t>suggested</w:t>
      </w:r>
      <w:r w:rsidRPr="00B455A3">
        <w:rPr>
          <w:rFonts w:asciiTheme="majorBidi" w:hAnsiTheme="majorBidi" w:cstheme="majorBidi"/>
          <w:sz w:val="24"/>
          <w:szCs w:val="24"/>
        </w:rPr>
        <w:t xml:space="preserve"> that </w:t>
      </w:r>
      <w:r w:rsidR="00D876F9">
        <w:rPr>
          <w:rFonts w:asciiTheme="majorBidi" w:hAnsiTheme="majorBidi" w:cstheme="majorBidi"/>
          <w:sz w:val="24"/>
          <w:szCs w:val="24"/>
        </w:rPr>
        <w:t xml:space="preserve">task </w:t>
      </w:r>
      <w:r w:rsidRPr="00B455A3">
        <w:rPr>
          <w:rFonts w:asciiTheme="majorBidi" w:hAnsiTheme="majorBidi" w:cstheme="majorBidi"/>
          <w:sz w:val="24"/>
          <w:szCs w:val="24"/>
        </w:rPr>
        <w:t xml:space="preserve">presentation influences </w:t>
      </w:r>
      <w:r w:rsidR="00D876F9">
        <w:rPr>
          <w:rFonts w:asciiTheme="majorBidi" w:hAnsiTheme="majorBidi" w:cstheme="majorBidi"/>
          <w:sz w:val="24"/>
          <w:szCs w:val="24"/>
        </w:rPr>
        <w:t xml:space="preserve">students’ </w:t>
      </w:r>
      <w:r w:rsidRPr="00B455A3">
        <w:rPr>
          <w:rFonts w:asciiTheme="majorBidi" w:hAnsiTheme="majorBidi" w:cstheme="majorBidi"/>
          <w:sz w:val="24"/>
          <w:szCs w:val="24"/>
        </w:rPr>
        <w:t>approaches si</w:t>
      </w:r>
      <w:r w:rsidR="00EA1DF4">
        <w:rPr>
          <w:rFonts w:asciiTheme="majorBidi" w:hAnsiTheme="majorBidi" w:cstheme="majorBidi"/>
          <w:sz w:val="24"/>
          <w:szCs w:val="24"/>
        </w:rPr>
        <w:t>nce presenting data in order might</w:t>
      </w:r>
      <w:r w:rsidRPr="00B455A3">
        <w:rPr>
          <w:rFonts w:asciiTheme="majorBidi" w:hAnsiTheme="majorBidi" w:cstheme="majorBidi"/>
          <w:sz w:val="24"/>
          <w:szCs w:val="24"/>
        </w:rPr>
        <w:t xml:space="preserve"> encourage a term-to-term approach (e.g.</w:t>
      </w:r>
      <w:r w:rsidR="00ED752E">
        <w:rPr>
          <w:rFonts w:asciiTheme="majorBidi" w:hAnsiTheme="majorBidi" w:cstheme="majorBidi"/>
          <w:sz w:val="24"/>
          <w:szCs w:val="24"/>
        </w:rPr>
        <w:t>,</w:t>
      </w:r>
      <w:r w:rsidRPr="00B455A3">
        <w:rPr>
          <w:rFonts w:asciiTheme="majorBidi" w:hAnsiTheme="majorBidi" w:cstheme="majorBidi"/>
          <w:sz w:val="24"/>
          <w:szCs w:val="24"/>
        </w:rPr>
        <w:t xml:space="preserve"> </w:t>
      </w:r>
      <w:r w:rsidR="00E22E38" w:rsidRPr="00B041D2">
        <w:rPr>
          <w:rFonts w:asciiTheme="majorBidi" w:hAnsiTheme="majorBidi" w:cstheme="majorBidi"/>
          <w:sz w:val="24"/>
          <w:szCs w:val="24"/>
        </w:rPr>
        <w:t>Orton, Orton and Roper</w:t>
      </w:r>
      <w:r w:rsidR="00ED752E" w:rsidRPr="00B041D2">
        <w:rPr>
          <w:rFonts w:asciiTheme="majorBidi" w:hAnsiTheme="majorBidi" w:cstheme="majorBidi"/>
          <w:sz w:val="24"/>
          <w:szCs w:val="24"/>
        </w:rPr>
        <w:t xml:space="preserve"> 1999; </w:t>
      </w:r>
      <w:r w:rsidRPr="00B455A3">
        <w:rPr>
          <w:rFonts w:asciiTheme="majorBidi" w:hAnsiTheme="majorBidi" w:cstheme="majorBidi"/>
          <w:sz w:val="24"/>
          <w:szCs w:val="24"/>
        </w:rPr>
        <w:t>Stacey 1989</w:t>
      </w:r>
      <w:r w:rsidRPr="004A4788">
        <w:rPr>
          <w:rFonts w:asciiTheme="majorBidi" w:hAnsiTheme="majorBidi" w:cstheme="majorBidi"/>
          <w:sz w:val="24"/>
          <w:szCs w:val="24"/>
        </w:rPr>
        <w:t xml:space="preserve">; Steele 2008). </w:t>
      </w:r>
      <w:r w:rsidR="00ED752E" w:rsidRPr="00B041D2">
        <w:rPr>
          <w:rFonts w:asciiTheme="majorBidi" w:hAnsiTheme="majorBidi" w:cstheme="majorBidi"/>
          <w:sz w:val="24"/>
          <w:szCs w:val="24"/>
        </w:rPr>
        <w:t>They noticed that w</w:t>
      </w:r>
      <w:r w:rsidR="00ED752E" w:rsidRPr="002B556E">
        <w:rPr>
          <w:rFonts w:asciiTheme="majorBidi" w:hAnsiTheme="majorBidi" w:cstheme="majorBidi"/>
          <w:sz w:val="24"/>
          <w:szCs w:val="24"/>
        </w:rPr>
        <w:t xml:space="preserve">hen students are presented with </w:t>
      </w:r>
      <w:r w:rsidR="007419DE">
        <w:rPr>
          <w:rFonts w:asciiTheme="majorBidi" w:hAnsiTheme="majorBidi" w:cstheme="majorBidi"/>
          <w:sz w:val="24"/>
          <w:szCs w:val="24"/>
        </w:rPr>
        <w:t>spatial</w:t>
      </w:r>
      <w:r w:rsidR="00ED752E" w:rsidRPr="002B556E">
        <w:rPr>
          <w:rFonts w:asciiTheme="majorBidi" w:hAnsiTheme="majorBidi" w:cstheme="majorBidi"/>
          <w:sz w:val="24"/>
          <w:szCs w:val="24"/>
        </w:rPr>
        <w:t xml:space="preserve"> or numeric se</w:t>
      </w:r>
      <w:r w:rsidR="00ED752E">
        <w:rPr>
          <w:rFonts w:asciiTheme="majorBidi" w:hAnsiTheme="majorBidi" w:cstheme="majorBidi"/>
          <w:sz w:val="24"/>
          <w:szCs w:val="24"/>
        </w:rPr>
        <w:t xml:space="preserve">quences, usually accompanied by a table of values to fill, the pervasive strategy </w:t>
      </w:r>
      <w:r w:rsidR="00ED752E" w:rsidRPr="002B556E">
        <w:rPr>
          <w:rFonts w:asciiTheme="majorBidi" w:hAnsiTheme="majorBidi" w:cstheme="majorBidi"/>
          <w:sz w:val="24"/>
          <w:szCs w:val="24"/>
        </w:rPr>
        <w:t xml:space="preserve">is </w:t>
      </w:r>
      <w:r w:rsidR="00ED752E">
        <w:rPr>
          <w:rFonts w:asciiTheme="majorBidi" w:hAnsiTheme="majorBidi" w:cstheme="majorBidi"/>
          <w:sz w:val="24"/>
          <w:szCs w:val="24"/>
        </w:rPr>
        <w:t>to</w:t>
      </w:r>
      <w:r w:rsidR="00ED752E" w:rsidRPr="002B556E">
        <w:rPr>
          <w:rFonts w:asciiTheme="majorBidi" w:hAnsiTheme="majorBidi" w:cstheme="majorBidi"/>
          <w:sz w:val="24"/>
          <w:szCs w:val="24"/>
        </w:rPr>
        <w:t xml:space="preserve"> </w:t>
      </w:r>
      <w:r w:rsidR="00ED752E" w:rsidRPr="00B041D2">
        <w:rPr>
          <w:rFonts w:asciiTheme="majorBidi" w:hAnsiTheme="majorBidi" w:cstheme="majorBidi"/>
          <w:sz w:val="24"/>
          <w:szCs w:val="24"/>
        </w:rPr>
        <w:t xml:space="preserve">calculate the difference between pairs of terms to ﬁnd the successive differences, failing to develop general rules. </w:t>
      </w:r>
      <w:r w:rsidR="007419DE" w:rsidRPr="00B041D2">
        <w:rPr>
          <w:rFonts w:asciiTheme="majorBidi" w:hAnsiTheme="majorBidi" w:cstheme="majorBidi"/>
          <w:sz w:val="24"/>
          <w:szCs w:val="24"/>
        </w:rPr>
        <w:t>The move from this to</w:t>
      </w:r>
      <w:r w:rsidR="008A3FC1" w:rsidRPr="00B041D2">
        <w:rPr>
          <w:rFonts w:asciiTheme="majorBidi" w:hAnsiTheme="majorBidi" w:cstheme="majorBidi"/>
          <w:sz w:val="24"/>
          <w:szCs w:val="24"/>
        </w:rPr>
        <w:t xml:space="preserve"> covariation is not trivial </w:t>
      </w:r>
      <w:r w:rsidR="003831AC" w:rsidRPr="00B041D2">
        <w:rPr>
          <w:rFonts w:asciiTheme="majorBidi" w:hAnsiTheme="majorBidi" w:cstheme="majorBidi"/>
          <w:sz w:val="24"/>
          <w:szCs w:val="24"/>
        </w:rPr>
        <w:t xml:space="preserve">(Blanton </w:t>
      </w:r>
      <w:r w:rsidR="00E22E38" w:rsidRPr="00B041D2">
        <w:rPr>
          <w:rFonts w:asciiTheme="majorBidi" w:hAnsiTheme="majorBidi" w:cstheme="majorBidi"/>
          <w:sz w:val="24"/>
          <w:szCs w:val="24"/>
        </w:rPr>
        <w:t>and Kaput</w:t>
      </w:r>
      <w:r w:rsidR="003831AC" w:rsidRPr="00B041D2">
        <w:rPr>
          <w:rFonts w:asciiTheme="majorBidi" w:hAnsiTheme="majorBidi" w:cstheme="majorBidi"/>
          <w:sz w:val="24"/>
          <w:szCs w:val="24"/>
        </w:rPr>
        <w:t xml:space="preserve"> 2011</w:t>
      </w:r>
      <w:r w:rsidR="00E22E38" w:rsidRPr="00B041D2">
        <w:rPr>
          <w:rFonts w:asciiTheme="majorBidi" w:hAnsiTheme="majorBidi" w:cstheme="majorBidi"/>
          <w:sz w:val="24"/>
          <w:szCs w:val="24"/>
        </w:rPr>
        <w:t>; Smith</w:t>
      </w:r>
      <w:r w:rsidR="003831AC" w:rsidRPr="00B041D2">
        <w:rPr>
          <w:rFonts w:asciiTheme="majorBidi" w:hAnsiTheme="majorBidi" w:cstheme="majorBidi"/>
          <w:sz w:val="24"/>
          <w:szCs w:val="24"/>
        </w:rPr>
        <w:t xml:space="preserve"> 2008).</w:t>
      </w:r>
      <w:r w:rsidR="008A3FC1" w:rsidRPr="00B041D2">
        <w:rPr>
          <w:rFonts w:asciiTheme="majorBidi" w:hAnsiTheme="majorBidi" w:cstheme="majorBidi"/>
          <w:sz w:val="24"/>
          <w:szCs w:val="24"/>
        </w:rPr>
        <w:t xml:space="preserve">  </w:t>
      </w:r>
    </w:p>
    <w:p w:rsidR="00D66C6C" w:rsidRPr="007D78B2" w:rsidRDefault="00D66C6C" w:rsidP="00AE1C4B">
      <w:pPr>
        <w:spacing w:after="120" w:line="360" w:lineRule="auto"/>
        <w:jc w:val="both"/>
        <w:rPr>
          <w:rFonts w:asciiTheme="majorBidi" w:hAnsiTheme="majorBidi" w:cstheme="majorBidi"/>
          <w:sz w:val="24"/>
          <w:szCs w:val="24"/>
        </w:rPr>
      </w:pPr>
      <w:r w:rsidRPr="00B455A3">
        <w:rPr>
          <w:rFonts w:asciiTheme="majorBidi" w:hAnsiTheme="majorBidi" w:cstheme="majorBidi"/>
          <w:sz w:val="24"/>
          <w:szCs w:val="24"/>
        </w:rPr>
        <w:t>The aim of the studies</w:t>
      </w:r>
      <w:r w:rsidR="0090227F">
        <w:rPr>
          <w:rFonts w:asciiTheme="majorBidi" w:hAnsiTheme="majorBidi" w:cstheme="majorBidi"/>
          <w:sz w:val="24"/>
          <w:szCs w:val="24"/>
        </w:rPr>
        <w:t xml:space="preserve"> above</w:t>
      </w:r>
      <w:r w:rsidRPr="00B455A3">
        <w:rPr>
          <w:rFonts w:asciiTheme="majorBidi" w:hAnsiTheme="majorBidi" w:cstheme="majorBidi"/>
          <w:sz w:val="24"/>
          <w:szCs w:val="24"/>
        </w:rPr>
        <w:t xml:space="preserve"> was to focus on obstacles to </w:t>
      </w:r>
      <w:r w:rsidR="0090227F">
        <w:rPr>
          <w:rFonts w:asciiTheme="majorBidi" w:hAnsiTheme="majorBidi" w:cstheme="majorBidi"/>
          <w:sz w:val="24"/>
          <w:szCs w:val="24"/>
        </w:rPr>
        <w:t xml:space="preserve">the </w:t>
      </w:r>
      <w:r w:rsidR="002863C4">
        <w:rPr>
          <w:rFonts w:asciiTheme="majorBidi" w:hAnsiTheme="majorBidi" w:cstheme="majorBidi"/>
          <w:sz w:val="24"/>
          <w:szCs w:val="24"/>
        </w:rPr>
        <w:t>generalis</w:t>
      </w:r>
      <w:r w:rsidR="0090227F">
        <w:rPr>
          <w:rFonts w:asciiTheme="majorBidi" w:hAnsiTheme="majorBidi" w:cstheme="majorBidi"/>
          <w:sz w:val="24"/>
          <w:szCs w:val="24"/>
        </w:rPr>
        <w:t>ation process.</w:t>
      </w:r>
      <w:r w:rsidRPr="0090227F">
        <w:rPr>
          <w:rFonts w:asciiTheme="majorBidi" w:hAnsiTheme="majorBidi" w:cstheme="majorBidi"/>
          <w:sz w:val="24"/>
          <w:szCs w:val="24"/>
        </w:rPr>
        <w:t xml:space="preserve"> It cannot be claimed, however, that students who succeed have </w:t>
      </w:r>
      <w:r w:rsidR="0090227F" w:rsidRPr="00B041D2">
        <w:rPr>
          <w:rFonts w:asciiTheme="majorBidi" w:hAnsiTheme="majorBidi" w:cstheme="majorBidi"/>
          <w:sz w:val="24"/>
          <w:szCs w:val="24"/>
        </w:rPr>
        <w:t>a</w:t>
      </w:r>
      <w:r w:rsidRPr="00B041D2">
        <w:rPr>
          <w:rFonts w:asciiTheme="majorBidi" w:hAnsiTheme="majorBidi" w:cstheme="majorBidi"/>
          <w:sz w:val="24"/>
          <w:szCs w:val="24"/>
        </w:rPr>
        <w:t xml:space="preserve"> sense of functions</w:t>
      </w:r>
      <w:r w:rsidRPr="0090227F">
        <w:rPr>
          <w:rFonts w:asciiTheme="majorBidi" w:hAnsiTheme="majorBidi" w:cstheme="majorBidi"/>
          <w:sz w:val="24"/>
          <w:szCs w:val="24"/>
        </w:rPr>
        <w:t>,</w:t>
      </w:r>
      <w:r w:rsidRPr="00B455A3">
        <w:rPr>
          <w:rFonts w:asciiTheme="majorBidi" w:hAnsiTheme="majorBidi" w:cstheme="majorBidi"/>
          <w:sz w:val="24"/>
          <w:szCs w:val="24"/>
        </w:rPr>
        <w:t xml:space="preserve"> even though some authors describe this as a ‘functional approach’. To have a sense of ‘function’ would require variation</w:t>
      </w:r>
      <w:r w:rsidR="00076212">
        <w:rPr>
          <w:rFonts w:asciiTheme="majorBidi" w:hAnsiTheme="majorBidi" w:cstheme="majorBidi"/>
          <w:sz w:val="24"/>
          <w:szCs w:val="24"/>
        </w:rPr>
        <w:t xml:space="preserve"> of functions and comparisons between them and among</w:t>
      </w:r>
      <w:r w:rsidRPr="00B455A3">
        <w:rPr>
          <w:rFonts w:asciiTheme="majorBidi" w:hAnsiTheme="majorBidi" w:cstheme="majorBidi"/>
          <w:sz w:val="24"/>
          <w:szCs w:val="24"/>
        </w:rPr>
        <w:t xml:space="preserve"> their properties (Carraher et al. 2008).</w:t>
      </w:r>
      <w:r w:rsidR="00857ED6">
        <w:rPr>
          <w:rFonts w:asciiTheme="majorBidi" w:hAnsiTheme="majorBidi" w:cstheme="majorBidi"/>
          <w:sz w:val="24"/>
          <w:szCs w:val="24"/>
        </w:rPr>
        <w:t xml:space="preserve"> </w:t>
      </w:r>
      <w:r w:rsidR="0090227F">
        <w:rPr>
          <w:rFonts w:asciiTheme="majorBidi" w:hAnsiTheme="majorBidi" w:cstheme="majorBidi"/>
          <w:sz w:val="24"/>
          <w:szCs w:val="24"/>
        </w:rPr>
        <w:t xml:space="preserve">We are not setting out to make claims about students' understanding of functions from their performance on our two sequential tasks. Rather we are interested in what we can learn about capabilities that make some small contribution to a later understanding of functions. </w:t>
      </w:r>
    </w:p>
    <w:p w:rsidR="00462A2F" w:rsidRDefault="009E7DCB" w:rsidP="00AE1C4B">
      <w:pPr>
        <w:autoSpaceDE w:val="0"/>
        <w:autoSpaceDN w:val="0"/>
        <w:adjustRightInd w:val="0"/>
        <w:spacing w:after="120" w:line="360" w:lineRule="auto"/>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 xml:space="preserve">2.3 </w:t>
      </w:r>
      <w:r w:rsidR="00522F63" w:rsidRPr="00522F63">
        <w:rPr>
          <w:rFonts w:asciiTheme="majorBidi" w:hAnsiTheme="majorBidi" w:cstheme="majorBidi"/>
          <w:b/>
          <w:bCs/>
          <w:sz w:val="24"/>
          <w:szCs w:val="24"/>
        </w:rPr>
        <w:t>Theoretical per</w:t>
      </w:r>
      <w:r w:rsidR="00522F63">
        <w:rPr>
          <w:rFonts w:asciiTheme="majorBidi" w:hAnsiTheme="majorBidi" w:cstheme="majorBidi"/>
          <w:b/>
          <w:bCs/>
          <w:sz w:val="24"/>
          <w:szCs w:val="24"/>
        </w:rPr>
        <w:t>spectives on responses to tasks</w:t>
      </w:r>
      <w:r w:rsidR="00522F63">
        <w:rPr>
          <w:rFonts w:asciiTheme="majorBidi" w:hAnsiTheme="majorBidi" w:cstheme="majorBidi"/>
          <w:sz w:val="24"/>
          <w:szCs w:val="24"/>
        </w:rPr>
        <w:t xml:space="preserve">  </w:t>
      </w:r>
    </w:p>
    <w:p w:rsidR="00902CDB" w:rsidRDefault="005714D2" w:rsidP="002E72D4">
      <w:pPr>
        <w:autoSpaceDE w:val="0"/>
        <w:autoSpaceDN w:val="0"/>
        <w:adjustRightInd w:val="0"/>
        <w:spacing w:after="120"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W</w:t>
      </w:r>
      <w:r w:rsidR="00AB7BEE">
        <w:rPr>
          <w:rFonts w:asciiTheme="majorBidi" w:hAnsiTheme="majorBidi" w:cstheme="majorBidi"/>
          <w:color w:val="000000"/>
          <w:sz w:val="24"/>
          <w:szCs w:val="24"/>
        </w:rPr>
        <w:t xml:space="preserve">e </w:t>
      </w:r>
      <w:r w:rsidR="0090227F">
        <w:rPr>
          <w:rFonts w:asciiTheme="majorBidi" w:hAnsiTheme="majorBidi" w:cstheme="majorBidi"/>
          <w:color w:val="000000"/>
          <w:sz w:val="24"/>
          <w:szCs w:val="24"/>
        </w:rPr>
        <w:t>found some</w:t>
      </w:r>
      <w:r w:rsidR="00AB7BEE">
        <w:rPr>
          <w:rFonts w:asciiTheme="majorBidi" w:hAnsiTheme="majorBidi" w:cstheme="majorBidi"/>
          <w:color w:val="000000"/>
          <w:sz w:val="24"/>
          <w:szCs w:val="24"/>
        </w:rPr>
        <w:t xml:space="preserve"> inconsistencies in students' responses</w:t>
      </w:r>
      <w:r w:rsidR="0090227F">
        <w:rPr>
          <w:rFonts w:asciiTheme="majorBidi" w:hAnsiTheme="majorBidi" w:cstheme="majorBidi"/>
          <w:color w:val="000000"/>
          <w:sz w:val="24"/>
          <w:szCs w:val="24"/>
        </w:rPr>
        <w:t>:</w:t>
      </w:r>
      <w:r w:rsidR="00AB7BEE">
        <w:rPr>
          <w:rFonts w:asciiTheme="majorBidi" w:hAnsiTheme="majorBidi" w:cstheme="majorBidi"/>
          <w:color w:val="000000"/>
          <w:sz w:val="24"/>
          <w:szCs w:val="24"/>
        </w:rPr>
        <w:t xml:space="preserve"> </w:t>
      </w:r>
      <w:r w:rsidR="0090227F">
        <w:rPr>
          <w:rFonts w:asciiTheme="majorBidi" w:hAnsiTheme="majorBidi" w:cstheme="majorBidi"/>
          <w:color w:val="000000"/>
          <w:sz w:val="24"/>
          <w:szCs w:val="24"/>
        </w:rPr>
        <w:t>individuals may</w:t>
      </w:r>
      <w:r w:rsidR="00AB7BEE">
        <w:rPr>
          <w:rFonts w:asciiTheme="majorBidi" w:hAnsiTheme="majorBidi" w:cstheme="majorBidi"/>
          <w:color w:val="000000"/>
          <w:sz w:val="24"/>
          <w:szCs w:val="24"/>
        </w:rPr>
        <w:t xml:space="preserve"> show the requisite </w:t>
      </w:r>
      <w:r w:rsidR="00AB7BEE" w:rsidRPr="006F3010">
        <w:rPr>
          <w:rFonts w:asciiTheme="majorBidi" w:hAnsiTheme="majorBidi" w:cstheme="majorBidi"/>
          <w:color w:val="000000"/>
          <w:sz w:val="24"/>
          <w:szCs w:val="24"/>
        </w:rPr>
        <w:t>domai</w:t>
      </w:r>
      <w:r w:rsidR="00AB7BEE">
        <w:rPr>
          <w:rFonts w:asciiTheme="majorBidi" w:hAnsiTheme="majorBidi" w:cstheme="majorBidi"/>
          <w:color w:val="000000"/>
          <w:sz w:val="24"/>
          <w:szCs w:val="24"/>
        </w:rPr>
        <w:t xml:space="preserve">n-specific knowledge and skills in some parts of a task but not in others; </w:t>
      </w:r>
      <w:r w:rsidR="0090227F">
        <w:rPr>
          <w:rFonts w:asciiTheme="majorBidi" w:hAnsiTheme="majorBidi" w:cstheme="majorBidi"/>
          <w:color w:val="000000"/>
          <w:sz w:val="24"/>
          <w:szCs w:val="24"/>
        </w:rPr>
        <w:t>individuals may</w:t>
      </w:r>
      <w:r w:rsidR="00AB7BEE">
        <w:rPr>
          <w:rFonts w:asciiTheme="majorBidi" w:hAnsiTheme="majorBidi" w:cstheme="majorBidi"/>
          <w:color w:val="000000"/>
          <w:sz w:val="24"/>
          <w:szCs w:val="24"/>
        </w:rPr>
        <w:t xml:space="preserve"> appear to 'grab at relationships' in one place</w:t>
      </w:r>
      <w:r w:rsidR="00E36819">
        <w:rPr>
          <w:rFonts w:asciiTheme="majorBidi" w:hAnsiTheme="majorBidi" w:cstheme="majorBidi"/>
          <w:color w:val="000000"/>
          <w:sz w:val="24"/>
          <w:szCs w:val="24"/>
        </w:rPr>
        <w:t xml:space="preserve"> </w:t>
      </w:r>
      <w:r w:rsidR="00AB7BEE">
        <w:rPr>
          <w:rFonts w:asciiTheme="majorBidi" w:hAnsiTheme="majorBidi" w:cstheme="majorBidi"/>
          <w:color w:val="000000"/>
          <w:sz w:val="24"/>
          <w:szCs w:val="24"/>
        </w:rPr>
        <w:t>but reflect and apply critical thinking in another</w:t>
      </w:r>
      <w:r w:rsidR="0090227F">
        <w:rPr>
          <w:rFonts w:asciiTheme="majorBidi" w:hAnsiTheme="majorBidi" w:cstheme="majorBidi"/>
          <w:color w:val="000000"/>
          <w:sz w:val="24"/>
          <w:szCs w:val="24"/>
        </w:rPr>
        <w:t>.</w:t>
      </w:r>
      <w:r w:rsidR="00EA1DF4">
        <w:rPr>
          <w:rFonts w:asciiTheme="majorBidi" w:hAnsiTheme="majorBidi" w:cstheme="majorBidi"/>
          <w:color w:val="000000"/>
          <w:sz w:val="24"/>
          <w:szCs w:val="24"/>
        </w:rPr>
        <w:t xml:space="preserve"> Responses to any </w:t>
      </w:r>
      <w:r w:rsidR="008E4EBF">
        <w:rPr>
          <w:rFonts w:asciiTheme="majorBidi" w:hAnsiTheme="majorBidi" w:cstheme="majorBidi"/>
          <w:color w:val="000000"/>
          <w:sz w:val="24"/>
          <w:szCs w:val="24"/>
        </w:rPr>
        <w:t xml:space="preserve">tasks </w:t>
      </w:r>
      <w:r>
        <w:rPr>
          <w:rFonts w:asciiTheme="majorBidi" w:hAnsiTheme="majorBidi" w:cstheme="majorBidi"/>
          <w:color w:val="000000"/>
          <w:sz w:val="24"/>
          <w:szCs w:val="24"/>
        </w:rPr>
        <w:t>are not</w:t>
      </w:r>
      <w:r w:rsidR="008E4EBF">
        <w:rPr>
          <w:rFonts w:asciiTheme="majorBidi" w:hAnsiTheme="majorBidi" w:cstheme="majorBidi"/>
          <w:color w:val="000000"/>
          <w:sz w:val="24"/>
          <w:szCs w:val="24"/>
        </w:rPr>
        <w:t xml:space="preserve"> a straightforward window into </w:t>
      </w:r>
      <w:r w:rsidR="007D376B">
        <w:rPr>
          <w:rFonts w:asciiTheme="majorBidi" w:hAnsiTheme="majorBidi" w:cstheme="majorBidi"/>
          <w:color w:val="000000"/>
          <w:sz w:val="24"/>
          <w:szCs w:val="24"/>
        </w:rPr>
        <w:t>students' capabilities</w:t>
      </w:r>
      <w:r w:rsidR="008E4EBF">
        <w:rPr>
          <w:rFonts w:asciiTheme="majorBidi" w:hAnsiTheme="majorBidi" w:cstheme="majorBidi"/>
          <w:color w:val="000000"/>
          <w:sz w:val="24"/>
          <w:szCs w:val="24"/>
        </w:rPr>
        <w:t>.</w:t>
      </w:r>
      <w:r w:rsidR="002E72D4">
        <w:rPr>
          <w:rFonts w:asciiTheme="majorBidi" w:hAnsiTheme="majorBidi" w:cstheme="majorBidi"/>
          <w:color w:val="000000"/>
          <w:sz w:val="24"/>
          <w:szCs w:val="24"/>
        </w:rPr>
        <w:t xml:space="preserve"> </w:t>
      </w:r>
      <w:r w:rsidR="00861A33">
        <w:rPr>
          <w:rFonts w:asciiTheme="majorBidi" w:hAnsiTheme="majorBidi" w:cstheme="majorBidi"/>
          <w:color w:val="000000"/>
          <w:sz w:val="24"/>
          <w:szCs w:val="24"/>
        </w:rPr>
        <w:t xml:space="preserve">Psychological approaches to learning offer various theories </w:t>
      </w:r>
      <w:r w:rsidR="006F3010" w:rsidRPr="006F3010">
        <w:rPr>
          <w:rFonts w:asciiTheme="majorBidi" w:hAnsiTheme="majorBidi" w:cstheme="majorBidi"/>
          <w:color w:val="000000"/>
          <w:sz w:val="24"/>
          <w:szCs w:val="24"/>
        </w:rPr>
        <w:t>to account for</w:t>
      </w:r>
      <w:r w:rsidR="00861A33">
        <w:rPr>
          <w:rFonts w:asciiTheme="majorBidi" w:hAnsiTheme="majorBidi" w:cstheme="majorBidi"/>
          <w:color w:val="000000"/>
          <w:sz w:val="24"/>
          <w:szCs w:val="24"/>
        </w:rPr>
        <w:t xml:space="preserve"> students</w:t>
      </w:r>
      <w:r>
        <w:rPr>
          <w:rFonts w:asciiTheme="majorBidi" w:hAnsiTheme="majorBidi" w:cstheme="majorBidi"/>
          <w:color w:val="000000"/>
          <w:sz w:val="24"/>
          <w:szCs w:val="24"/>
        </w:rPr>
        <w:t>' apparent failure</w:t>
      </w:r>
      <w:r w:rsidR="00861A33">
        <w:rPr>
          <w:rFonts w:asciiTheme="majorBidi" w:hAnsiTheme="majorBidi" w:cstheme="majorBidi"/>
          <w:color w:val="000000"/>
          <w:sz w:val="24"/>
          <w:szCs w:val="24"/>
        </w:rPr>
        <w:t xml:space="preserve"> to apply knowledge</w:t>
      </w:r>
      <w:r w:rsidR="00E93ABB">
        <w:rPr>
          <w:rFonts w:asciiTheme="majorBidi" w:hAnsiTheme="majorBidi" w:cstheme="majorBidi"/>
          <w:color w:val="000000"/>
          <w:sz w:val="24"/>
          <w:szCs w:val="24"/>
        </w:rPr>
        <w:t>; two main</w:t>
      </w:r>
      <w:r w:rsidR="00861A33">
        <w:rPr>
          <w:rFonts w:asciiTheme="majorBidi" w:hAnsiTheme="majorBidi" w:cstheme="majorBidi"/>
          <w:color w:val="000000"/>
          <w:sz w:val="24"/>
          <w:szCs w:val="24"/>
        </w:rPr>
        <w:t xml:space="preserve"> theoretical approaches to this phenomenon in mathematics education</w:t>
      </w:r>
      <w:r w:rsidR="00E93ABB">
        <w:rPr>
          <w:rFonts w:asciiTheme="majorBidi" w:hAnsiTheme="majorBidi" w:cstheme="majorBidi"/>
          <w:color w:val="000000"/>
          <w:sz w:val="24"/>
          <w:szCs w:val="24"/>
        </w:rPr>
        <w:t xml:space="preserve"> are those of Fischbein and Vinner</w:t>
      </w:r>
      <w:r w:rsidR="00673B42">
        <w:rPr>
          <w:rFonts w:asciiTheme="majorBidi" w:hAnsiTheme="majorBidi" w:cstheme="majorBidi"/>
          <w:color w:val="000000"/>
          <w:sz w:val="24"/>
          <w:szCs w:val="24"/>
        </w:rPr>
        <w:t xml:space="preserve">. </w:t>
      </w:r>
      <w:r w:rsidR="00673B42" w:rsidRPr="006F3010">
        <w:rPr>
          <w:rFonts w:asciiTheme="majorBidi" w:hAnsiTheme="majorBidi" w:cstheme="majorBidi"/>
          <w:color w:val="000000"/>
          <w:sz w:val="24"/>
          <w:szCs w:val="24"/>
        </w:rPr>
        <w:t xml:space="preserve">Fischbein’s </w:t>
      </w:r>
      <w:r w:rsidR="00673B42">
        <w:rPr>
          <w:rFonts w:asciiTheme="majorBidi" w:hAnsiTheme="majorBidi" w:cstheme="majorBidi"/>
          <w:color w:val="000000"/>
          <w:sz w:val="24"/>
          <w:szCs w:val="24"/>
        </w:rPr>
        <w:t xml:space="preserve">(1987) </w:t>
      </w:r>
      <w:r w:rsidR="00673B42" w:rsidRPr="006F3010">
        <w:rPr>
          <w:rFonts w:asciiTheme="majorBidi" w:hAnsiTheme="majorBidi" w:cstheme="majorBidi"/>
          <w:color w:val="000000"/>
          <w:sz w:val="24"/>
          <w:szCs w:val="24"/>
        </w:rPr>
        <w:t>theory of intuitions</w:t>
      </w:r>
      <w:r w:rsidR="00673B42">
        <w:rPr>
          <w:rFonts w:asciiTheme="majorBidi" w:hAnsiTheme="majorBidi" w:cstheme="majorBidi"/>
          <w:color w:val="000000"/>
          <w:sz w:val="24"/>
          <w:szCs w:val="24"/>
        </w:rPr>
        <w:t xml:space="preserve"> empha</w:t>
      </w:r>
      <w:r w:rsidR="00673B42" w:rsidRPr="00673B42">
        <w:rPr>
          <w:rFonts w:asciiTheme="majorBidi" w:hAnsiTheme="majorBidi" w:cstheme="majorBidi"/>
          <w:color w:val="000000"/>
          <w:sz w:val="24"/>
          <w:szCs w:val="24"/>
        </w:rPr>
        <w:t>sized that some errors may be the consequence of pervasive</w:t>
      </w:r>
      <w:r w:rsidR="00673B42">
        <w:rPr>
          <w:rFonts w:asciiTheme="majorBidi" w:hAnsiTheme="majorBidi" w:cstheme="majorBidi"/>
          <w:color w:val="000000"/>
          <w:sz w:val="24"/>
          <w:szCs w:val="24"/>
        </w:rPr>
        <w:t xml:space="preserve">, </w:t>
      </w:r>
      <w:r w:rsidR="00673B42" w:rsidRPr="00673B42">
        <w:rPr>
          <w:rFonts w:asciiTheme="majorBidi" w:hAnsiTheme="majorBidi" w:cstheme="majorBidi"/>
          <w:color w:val="000000"/>
          <w:sz w:val="24"/>
          <w:szCs w:val="24"/>
        </w:rPr>
        <w:t>self-eviden</w:t>
      </w:r>
      <w:r w:rsidR="00861A33">
        <w:rPr>
          <w:rFonts w:asciiTheme="majorBidi" w:hAnsiTheme="majorBidi" w:cstheme="majorBidi"/>
          <w:color w:val="000000"/>
          <w:sz w:val="24"/>
          <w:szCs w:val="24"/>
        </w:rPr>
        <w:t>t</w:t>
      </w:r>
      <w:r w:rsidR="00673B42">
        <w:rPr>
          <w:rFonts w:asciiTheme="majorBidi" w:hAnsiTheme="majorBidi" w:cstheme="majorBidi"/>
          <w:color w:val="000000"/>
          <w:sz w:val="24"/>
          <w:szCs w:val="24"/>
        </w:rPr>
        <w:t xml:space="preserve"> </w:t>
      </w:r>
      <w:r w:rsidR="00673B42" w:rsidRPr="00673B42">
        <w:rPr>
          <w:rFonts w:asciiTheme="majorBidi" w:hAnsiTheme="majorBidi" w:cstheme="majorBidi"/>
          <w:color w:val="000000"/>
          <w:sz w:val="24"/>
          <w:szCs w:val="24"/>
        </w:rPr>
        <w:t>and</w:t>
      </w:r>
      <w:r w:rsidR="00673B42">
        <w:rPr>
          <w:rFonts w:asciiTheme="majorBidi" w:hAnsiTheme="majorBidi" w:cstheme="majorBidi"/>
          <w:color w:val="000000"/>
          <w:sz w:val="24"/>
          <w:szCs w:val="24"/>
        </w:rPr>
        <w:t xml:space="preserve"> </w:t>
      </w:r>
      <w:r w:rsidR="00673B42" w:rsidRPr="00673B42">
        <w:rPr>
          <w:rFonts w:asciiTheme="majorBidi" w:hAnsiTheme="majorBidi" w:cstheme="majorBidi"/>
          <w:color w:val="000000"/>
          <w:sz w:val="24"/>
          <w:szCs w:val="24"/>
        </w:rPr>
        <w:t>immedia</w:t>
      </w:r>
      <w:r w:rsidR="00673B42">
        <w:rPr>
          <w:rFonts w:asciiTheme="majorBidi" w:hAnsiTheme="majorBidi" w:cstheme="majorBidi"/>
          <w:color w:val="000000"/>
          <w:sz w:val="24"/>
          <w:szCs w:val="24"/>
        </w:rPr>
        <w:t>t</w:t>
      </w:r>
      <w:r w:rsidR="00686AB3">
        <w:rPr>
          <w:rFonts w:asciiTheme="majorBidi" w:hAnsiTheme="majorBidi" w:cstheme="majorBidi"/>
          <w:color w:val="000000"/>
          <w:sz w:val="24"/>
          <w:szCs w:val="24"/>
        </w:rPr>
        <w:t>e</w:t>
      </w:r>
      <w:r w:rsidR="00673B42">
        <w:rPr>
          <w:rFonts w:asciiTheme="majorBidi" w:hAnsiTheme="majorBidi" w:cstheme="majorBidi"/>
          <w:color w:val="000000"/>
          <w:sz w:val="24"/>
          <w:szCs w:val="24"/>
        </w:rPr>
        <w:t xml:space="preserve"> </w:t>
      </w:r>
      <w:r w:rsidR="00673B42" w:rsidRPr="00673B42">
        <w:rPr>
          <w:rFonts w:asciiTheme="majorBidi" w:hAnsiTheme="majorBidi" w:cstheme="majorBidi"/>
          <w:color w:val="000000"/>
          <w:sz w:val="24"/>
          <w:szCs w:val="24"/>
        </w:rPr>
        <w:t>intuitions</w:t>
      </w:r>
      <w:r w:rsidR="00673B42">
        <w:rPr>
          <w:rFonts w:asciiTheme="majorBidi" w:hAnsiTheme="majorBidi" w:cstheme="majorBidi"/>
          <w:color w:val="000000"/>
          <w:sz w:val="24"/>
          <w:szCs w:val="24"/>
        </w:rPr>
        <w:t xml:space="preserve"> </w:t>
      </w:r>
      <w:r w:rsidR="00673B42" w:rsidRPr="00673B42">
        <w:rPr>
          <w:rFonts w:asciiTheme="majorBidi" w:hAnsiTheme="majorBidi" w:cstheme="majorBidi"/>
          <w:color w:val="000000"/>
          <w:sz w:val="24"/>
          <w:szCs w:val="24"/>
        </w:rPr>
        <w:t>that</w:t>
      </w:r>
      <w:r w:rsidR="00673B42">
        <w:rPr>
          <w:rFonts w:asciiTheme="majorBidi" w:hAnsiTheme="majorBidi" w:cstheme="majorBidi"/>
          <w:color w:val="000000"/>
          <w:sz w:val="24"/>
          <w:szCs w:val="24"/>
        </w:rPr>
        <w:t xml:space="preserve"> </w:t>
      </w:r>
      <w:r w:rsidR="00673B42" w:rsidRPr="00673B42">
        <w:rPr>
          <w:rFonts w:asciiTheme="majorBidi" w:hAnsiTheme="majorBidi" w:cstheme="majorBidi"/>
          <w:color w:val="000000"/>
          <w:sz w:val="24"/>
          <w:szCs w:val="24"/>
        </w:rPr>
        <w:t>interfere</w:t>
      </w:r>
      <w:r w:rsidR="00673B42">
        <w:rPr>
          <w:rFonts w:asciiTheme="majorBidi" w:hAnsiTheme="majorBidi" w:cstheme="majorBidi"/>
          <w:color w:val="000000"/>
          <w:sz w:val="24"/>
          <w:szCs w:val="24"/>
        </w:rPr>
        <w:t xml:space="preserve"> </w:t>
      </w:r>
      <w:r w:rsidR="00673B42" w:rsidRPr="00673B42">
        <w:rPr>
          <w:rFonts w:asciiTheme="majorBidi" w:hAnsiTheme="majorBidi" w:cstheme="majorBidi"/>
          <w:color w:val="000000"/>
          <w:sz w:val="24"/>
          <w:szCs w:val="24"/>
        </w:rPr>
        <w:t>with</w:t>
      </w:r>
      <w:r w:rsidR="00673B42">
        <w:rPr>
          <w:rFonts w:asciiTheme="majorBidi" w:hAnsiTheme="majorBidi" w:cstheme="majorBidi"/>
          <w:color w:val="000000"/>
          <w:sz w:val="24"/>
          <w:szCs w:val="24"/>
        </w:rPr>
        <w:t xml:space="preserve"> </w:t>
      </w:r>
      <w:r w:rsidR="00857ED6">
        <w:rPr>
          <w:rFonts w:asciiTheme="majorBidi" w:hAnsiTheme="majorBidi" w:cstheme="majorBidi"/>
          <w:color w:val="000000"/>
          <w:sz w:val="24"/>
          <w:szCs w:val="24"/>
        </w:rPr>
        <w:t>r</w:t>
      </w:r>
      <w:r w:rsidR="00673B42" w:rsidRPr="00673B42">
        <w:rPr>
          <w:rFonts w:asciiTheme="majorBidi" w:hAnsiTheme="majorBidi" w:cstheme="majorBidi"/>
          <w:color w:val="000000"/>
          <w:sz w:val="24"/>
          <w:szCs w:val="24"/>
        </w:rPr>
        <w:t>easonin</w:t>
      </w:r>
      <w:r w:rsidR="00673B42">
        <w:rPr>
          <w:rFonts w:asciiTheme="majorBidi" w:hAnsiTheme="majorBidi" w:cstheme="majorBidi"/>
          <w:color w:val="000000"/>
          <w:sz w:val="24"/>
          <w:szCs w:val="24"/>
        </w:rPr>
        <w:t>g.</w:t>
      </w:r>
      <w:r w:rsidR="00673B42">
        <w:rPr>
          <w:rFonts w:ascii="Times New Roman" w:hAnsi="Times New Roman" w:cs="Times New Roman"/>
          <w:color w:val="221F1F"/>
          <w:sz w:val="20"/>
          <w:szCs w:val="20"/>
        </w:rPr>
        <w:t xml:space="preserve"> </w:t>
      </w:r>
      <w:r w:rsidR="00673B42">
        <w:rPr>
          <w:rFonts w:asciiTheme="majorBidi" w:hAnsiTheme="majorBidi" w:cstheme="majorBidi"/>
          <w:color w:val="000000"/>
          <w:sz w:val="24"/>
          <w:szCs w:val="24"/>
        </w:rPr>
        <w:t xml:space="preserve">Fischbein </w:t>
      </w:r>
      <w:r w:rsidR="00673B42" w:rsidRPr="00673B42">
        <w:rPr>
          <w:rFonts w:asciiTheme="majorBidi" w:hAnsiTheme="majorBidi" w:cstheme="majorBidi"/>
          <w:color w:val="000000"/>
          <w:sz w:val="24"/>
          <w:szCs w:val="24"/>
        </w:rPr>
        <w:t xml:space="preserve">distinguished between </w:t>
      </w:r>
      <w:r w:rsidR="00686AB3">
        <w:rPr>
          <w:rFonts w:asciiTheme="majorBidi" w:hAnsiTheme="majorBidi" w:cstheme="majorBidi"/>
          <w:color w:val="000000"/>
          <w:sz w:val="24"/>
          <w:szCs w:val="24"/>
        </w:rPr>
        <w:t>p</w:t>
      </w:r>
      <w:r w:rsidR="00673B42">
        <w:rPr>
          <w:rFonts w:asciiTheme="majorBidi" w:hAnsiTheme="majorBidi" w:cstheme="majorBidi"/>
          <w:color w:val="000000"/>
          <w:sz w:val="24"/>
          <w:szCs w:val="24"/>
        </w:rPr>
        <w:t>rimary</w:t>
      </w:r>
      <w:r w:rsidR="00673B42" w:rsidRPr="00673B42">
        <w:rPr>
          <w:rFonts w:asciiTheme="majorBidi" w:hAnsiTheme="majorBidi" w:cstheme="majorBidi"/>
          <w:color w:val="000000"/>
          <w:sz w:val="24"/>
          <w:szCs w:val="24"/>
        </w:rPr>
        <w:t xml:space="preserve"> intuitions </w:t>
      </w:r>
      <w:r w:rsidR="00686AB3">
        <w:rPr>
          <w:rFonts w:asciiTheme="majorBidi" w:hAnsiTheme="majorBidi" w:cstheme="majorBidi"/>
          <w:color w:val="000000"/>
          <w:sz w:val="24"/>
          <w:szCs w:val="24"/>
        </w:rPr>
        <w:t xml:space="preserve">which </w:t>
      </w:r>
      <w:r w:rsidR="00673B42" w:rsidRPr="00673B42">
        <w:rPr>
          <w:rFonts w:asciiTheme="majorBidi" w:hAnsiTheme="majorBidi" w:cstheme="majorBidi"/>
          <w:color w:val="000000"/>
          <w:sz w:val="24"/>
          <w:szCs w:val="24"/>
        </w:rPr>
        <w:t xml:space="preserve">‘develop in individuals independently of </w:t>
      </w:r>
      <w:r w:rsidR="00673B42" w:rsidRPr="00673B42">
        <w:rPr>
          <w:rFonts w:asciiTheme="majorBidi" w:hAnsiTheme="majorBidi" w:cstheme="majorBidi"/>
          <w:color w:val="000000"/>
          <w:sz w:val="24"/>
          <w:szCs w:val="24"/>
        </w:rPr>
        <w:lastRenderedPageBreak/>
        <w:t>any systematic</w:t>
      </w:r>
      <w:r w:rsidR="00673B42">
        <w:rPr>
          <w:rFonts w:asciiTheme="majorBidi" w:hAnsiTheme="majorBidi" w:cstheme="majorBidi"/>
          <w:color w:val="000000"/>
          <w:sz w:val="24"/>
          <w:szCs w:val="24"/>
        </w:rPr>
        <w:t xml:space="preserve"> </w:t>
      </w:r>
      <w:r w:rsidR="00673B42" w:rsidRPr="00673B42">
        <w:rPr>
          <w:rFonts w:asciiTheme="majorBidi" w:hAnsiTheme="majorBidi" w:cstheme="majorBidi"/>
          <w:color w:val="000000"/>
          <w:sz w:val="24"/>
          <w:szCs w:val="24"/>
        </w:rPr>
        <w:t>instruction</w:t>
      </w:r>
      <w:r w:rsidR="00673B42">
        <w:rPr>
          <w:rFonts w:asciiTheme="majorBidi" w:hAnsiTheme="majorBidi" w:cstheme="majorBidi"/>
          <w:color w:val="000000"/>
          <w:sz w:val="24"/>
          <w:szCs w:val="24"/>
        </w:rPr>
        <w:t xml:space="preserve"> </w:t>
      </w:r>
      <w:r w:rsidR="00673B42" w:rsidRPr="00673B42">
        <w:rPr>
          <w:rFonts w:asciiTheme="majorBidi" w:hAnsiTheme="majorBidi" w:cstheme="majorBidi"/>
          <w:color w:val="000000"/>
          <w:sz w:val="24"/>
          <w:szCs w:val="24"/>
        </w:rPr>
        <w:t>as</w:t>
      </w:r>
      <w:r w:rsidR="00673B42">
        <w:rPr>
          <w:rFonts w:asciiTheme="majorBidi" w:hAnsiTheme="majorBidi" w:cstheme="majorBidi"/>
          <w:color w:val="000000"/>
          <w:sz w:val="24"/>
          <w:szCs w:val="24"/>
        </w:rPr>
        <w:t xml:space="preserve"> </w:t>
      </w:r>
      <w:r w:rsidR="00673B42" w:rsidRPr="00673B42">
        <w:rPr>
          <w:rFonts w:asciiTheme="majorBidi" w:hAnsiTheme="majorBidi" w:cstheme="majorBidi"/>
          <w:color w:val="000000"/>
          <w:sz w:val="24"/>
          <w:szCs w:val="24"/>
        </w:rPr>
        <w:t>an</w:t>
      </w:r>
      <w:r w:rsidR="00673B42">
        <w:rPr>
          <w:rFonts w:asciiTheme="majorBidi" w:hAnsiTheme="majorBidi" w:cstheme="majorBidi"/>
          <w:color w:val="000000"/>
          <w:sz w:val="24"/>
          <w:szCs w:val="24"/>
        </w:rPr>
        <w:t xml:space="preserve"> </w:t>
      </w:r>
      <w:r w:rsidR="00673B42" w:rsidRPr="00673B42">
        <w:rPr>
          <w:rFonts w:asciiTheme="majorBidi" w:hAnsiTheme="majorBidi" w:cstheme="majorBidi"/>
          <w:color w:val="000000"/>
          <w:sz w:val="24"/>
          <w:szCs w:val="24"/>
        </w:rPr>
        <w:t>effect</w:t>
      </w:r>
      <w:r w:rsidR="00673B42">
        <w:rPr>
          <w:rFonts w:asciiTheme="majorBidi" w:hAnsiTheme="majorBidi" w:cstheme="majorBidi"/>
          <w:color w:val="000000"/>
          <w:sz w:val="24"/>
          <w:szCs w:val="24"/>
        </w:rPr>
        <w:t xml:space="preserve"> </w:t>
      </w:r>
      <w:r w:rsidR="00673B42" w:rsidRPr="00673B42">
        <w:rPr>
          <w:rFonts w:asciiTheme="majorBidi" w:hAnsiTheme="majorBidi" w:cstheme="majorBidi"/>
          <w:color w:val="000000"/>
          <w:sz w:val="24"/>
          <w:szCs w:val="24"/>
        </w:rPr>
        <w:t>of</w:t>
      </w:r>
      <w:r w:rsidR="00673B42">
        <w:rPr>
          <w:rFonts w:asciiTheme="majorBidi" w:hAnsiTheme="majorBidi" w:cstheme="majorBidi"/>
          <w:color w:val="000000"/>
          <w:sz w:val="24"/>
          <w:szCs w:val="24"/>
        </w:rPr>
        <w:t xml:space="preserve"> </w:t>
      </w:r>
      <w:r w:rsidR="00673B42" w:rsidRPr="00673B42">
        <w:rPr>
          <w:rFonts w:asciiTheme="majorBidi" w:hAnsiTheme="majorBidi" w:cstheme="majorBidi"/>
          <w:color w:val="000000"/>
          <w:sz w:val="24"/>
          <w:szCs w:val="24"/>
        </w:rPr>
        <w:t>their</w:t>
      </w:r>
      <w:r w:rsidR="00673B42">
        <w:rPr>
          <w:rFonts w:asciiTheme="majorBidi" w:hAnsiTheme="majorBidi" w:cstheme="majorBidi"/>
          <w:color w:val="000000"/>
          <w:sz w:val="24"/>
          <w:szCs w:val="24"/>
        </w:rPr>
        <w:t xml:space="preserve"> </w:t>
      </w:r>
      <w:r w:rsidR="00673B42" w:rsidRPr="00673B42">
        <w:rPr>
          <w:rFonts w:asciiTheme="majorBidi" w:hAnsiTheme="majorBidi" w:cstheme="majorBidi"/>
          <w:color w:val="000000"/>
          <w:sz w:val="24"/>
          <w:szCs w:val="24"/>
        </w:rPr>
        <w:t>personal</w:t>
      </w:r>
      <w:r w:rsidR="00673B42">
        <w:rPr>
          <w:rFonts w:asciiTheme="majorBidi" w:hAnsiTheme="majorBidi" w:cstheme="majorBidi"/>
          <w:color w:val="000000"/>
          <w:sz w:val="24"/>
          <w:szCs w:val="24"/>
        </w:rPr>
        <w:t xml:space="preserve"> </w:t>
      </w:r>
      <w:r w:rsidR="00673B42" w:rsidRPr="00673B42">
        <w:rPr>
          <w:rFonts w:asciiTheme="majorBidi" w:hAnsiTheme="majorBidi" w:cstheme="majorBidi"/>
          <w:color w:val="000000"/>
          <w:sz w:val="24"/>
          <w:szCs w:val="24"/>
        </w:rPr>
        <w:t>experience</w:t>
      </w:r>
      <w:r w:rsidR="00673B42">
        <w:rPr>
          <w:rFonts w:asciiTheme="majorBidi" w:hAnsiTheme="majorBidi" w:cstheme="majorBidi"/>
          <w:color w:val="000000"/>
          <w:sz w:val="24"/>
          <w:szCs w:val="24"/>
        </w:rPr>
        <w:t>’</w:t>
      </w:r>
      <w:r w:rsidR="00260469">
        <w:rPr>
          <w:rFonts w:ascii="Times New Roman" w:hAnsi="Times New Roman" w:cs="Times New Roman"/>
          <w:color w:val="221F1F"/>
          <w:sz w:val="20"/>
          <w:szCs w:val="20"/>
        </w:rPr>
        <w:t xml:space="preserve"> </w:t>
      </w:r>
      <w:r w:rsidR="00260469" w:rsidRPr="00260469">
        <w:rPr>
          <w:rFonts w:asciiTheme="majorBidi" w:hAnsiTheme="majorBidi" w:cstheme="majorBidi"/>
          <w:color w:val="000000"/>
          <w:sz w:val="24"/>
          <w:szCs w:val="24"/>
        </w:rPr>
        <w:t>(p. 6</w:t>
      </w:r>
      <w:r w:rsidR="00686AB3">
        <w:rPr>
          <w:rFonts w:asciiTheme="majorBidi" w:hAnsiTheme="majorBidi" w:cstheme="majorBidi"/>
          <w:color w:val="000000"/>
          <w:sz w:val="24"/>
          <w:szCs w:val="24"/>
        </w:rPr>
        <w:t>4) and</w:t>
      </w:r>
      <w:r w:rsidR="00260469">
        <w:rPr>
          <w:rFonts w:asciiTheme="majorBidi" w:hAnsiTheme="majorBidi" w:cstheme="majorBidi"/>
          <w:color w:val="000000"/>
          <w:sz w:val="24"/>
          <w:szCs w:val="24"/>
        </w:rPr>
        <w:t xml:space="preserve"> s</w:t>
      </w:r>
      <w:r w:rsidR="00260469" w:rsidRPr="00260469">
        <w:rPr>
          <w:rFonts w:asciiTheme="majorBidi" w:hAnsiTheme="majorBidi" w:cstheme="majorBidi"/>
          <w:color w:val="000000"/>
          <w:sz w:val="24"/>
          <w:szCs w:val="24"/>
        </w:rPr>
        <w:t>econdary</w:t>
      </w:r>
      <w:r w:rsidR="00260469">
        <w:rPr>
          <w:rFonts w:asciiTheme="majorBidi" w:hAnsiTheme="majorBidi" w:cstheme="majorBidi"/>
          <w:color w:val="000000"/>
          <w:sz w:val="24"/>
          <w:szCs w:val="24"/>
        </w:rPr>
        <w:t xml:space="preserve"> </w:t>
      </w:r>
      <w:r w:rsidR="00260469" w:rsidRPr="00260469">
        <w:rPr>
          <w:rFonts w:asciiTheme="majorBidi" w:hAnsiTheme="majorBidi" w:cstheme="majorBidi"/>
          <w:color w:val="000000"/>
          <w:sz w:val="24"/>
          <w:szCs w:val="24"/>
        </w:rPr>
        <w:t xml:space="preserve">intuitions </w:t>
      </w:r>
      <w:r w:rsidR="00686AB3">
        <w:rPr>
          <w:rFonts w:asciiTheme="majorBidi" w:hAnsiTheme="majorBidi" w:cstheme="majorBidi"/>
          <w:color w:val="000000"/>
          <w:sz w:val="24"/>
          <w:szCs w:val="24"/>
        </w:rPr>
        <w:t xml:space="preserve">which </w:t>
      </w:r>
      <w:r w:rsidR="00260469" w:rsidRPr="00260469">
        <w:rPr>
          <w:rFonts w:asciiTheme="majorBidi" w:hAnsiTheme="majorBidi" w:cstheme="majorBidi"/>
          <w:color w:val="000000"/>
          <w:sz w:val="24"/>
          <w:szCs w:val="24"/>
        </w:rPr>
        <w:t>‘are acquired, not through natural experience, but through some educational</w:t>
      </w:r>
      <w:r w:rsidR="00260469">
        <w:rPr>
          <w:rFonts w:asciiTheme="majorBidi" w:hAnsiTheme="majorBidi" w:cstheme="majorBidi"/>
          <w:color w:val="000000"/>
          <w:sz w:val="24"/>
          <w:szCs w:val="24"/>
        </w:rPr>
        <w:t xml:space="preserve"> </w:t>
      </w:r>
      <w:r w:rsidR="00260469" w:rsidRPr="00260469">
        <w:rPr>
          <w:rFonts w:asciiTheme="majorBidi" w:hAnsiTheme="majorBidi" w:cstheme="majorBidi"/>
          <w:color w:val="000000"/>
          <w:sz w:val="24"/>
          <w:szCs w:val="24"/>
        </w:rPr>
        <w:t>interventions’</w:t>
      </w:r>
      <w:r w:rsidR="00260469">
        <w:rPr>
          <w:rFonts w:asciiTheme="majorBidi" w:hAnsiTheme="majorBidi" w:cstheme="majorBidi"/>
          <w:color w:val="000000"/>
          <w:sz w:val="24"/>
          <w:szCs w:val="24"/>
        </w:rPr>
        <w:t xml:space="preserve"> </w:t>
      </w:r>
      <w:r w:rsidR="00260469" w:rsidRPr="00260469">
        <w:rPr>
          <w:rFonts w:asciiTheme="majorBidi" w:hAnsiTheme="majorBidi" w:cstheme="majorBidi"/>
          <w:color w:val="000000"/>
          <w:sz w:val="24"/>
          <w:szCs w:val="24"/>
        </w:rPr>
        <w:t>(p.71).</w:t>
      </w:r>
      <w:r w:rsidR="00410843">
        <w:rPr>
          <w:rFonts w:asciiTheme="majorBidi" w:hAnsiTheme="majorBidi" w:cstheme="majorBidi"/>
          <w:color w:val="000000"/>
          <w:sz w:val="24"/>
          <w:szCs w:val="24"/>
        </w:rPr>
        <w:t xml:space="preserve"> Vinner (1997) </w:t>
      </w:r>
      <w:r w:rsidR="00410843" w:rsidRPr="00410843">
        <w:rPr>
          <w:rFonts w:asciiTheme="majorBidi" w:hAnsiTheme="majorBidi" w:cstheme="majorBidi"/>
          <w:color w:val="000000"/>
          <w:sz w:val="24"/>
          <w:szCs w:val="24"/>
        </w:rPr>
        <w:t>developed an alternative theoretical framework to account for</w:t>
      </w:r>
      <w:r w:rsidR="00410843">
        <w:rPr>
          <w:rFonts w:asciiTheme="majorBidi" w:hAnsiTheme="majorBidi" w:cstheme="majorBidi"/>
          <w:color w:val="000000"/>
          <w:sz w:val="24"/>
          <w:szCs w:val="24"/>
        </w:rPr>
        <w:t xml:space="preserve"> </w:t>
      </w:r>
      <w:r w:rsidR="00410843" w:rsidRPr="00410843">
        <w:rPr>
          <w:rFonts w:asciiTheme="majorBidi" w:hAnsiTheme="majorBidi" w:cstheme="majorBidi"/>
          <w:color w:val="000000"/>
          <w:sz w:val="24"/>
          <w:szCs w:val="24"/>
        </w:rPr>
        <w:t>wha</w:t>
      </w:r>
      <w:r w:rsidR="00410843">
        <w:rPr>
          <w:rFonts w:asciiTheme="majorBidi" w:hAnsiTheme="majorBidi" w:cstheme="majorBidi"/>
          <w:color w:val="000000"/>
          <w:sz w:val="24"/>
          <w:szCs w:val="24"/>
        </w:rPr>
        <w:t>t he calls ‘meaningless behavio</w:t>
      </w:r>
      <w:r w:rsidR="00263AA6">
        <w:rPr>
          <w:rFonts w:asciiTheme="majorBidi" w:hAnsiTheme="majorBidi" w:cstheme="majorBidi"/>
          <w:color w:val="000000"/>
          <w:sz w:val="24"/>
          <w:szCs w:val="24"/>
        </w:rPr>
        <w:t>rs’ in mathematical contexts</w:t>
      </w:r>
      <w:r w:rsidR="00686AB3">
        <w:rPr>
          <w:rFonts w:asciiTheme="majorBidi" w:hAnsiTheme="majorBidi" w:cstheme="majorBidi"/>
          <w:color w:val="000000"/>
          <w:sz w:val="24"/>
          <w:szCs w:val="24"/>
        </w:rPr>
        <w:t>. He pointed at</w:t>
      </w:r>
      <w:r w:rsidR="00263AA6" w:rsidRPr="00263AA6">
        <w:rPr>
          <w:rFonts w:asciiTheme="majorBidi" w:hAnsiTheme="majorBidi" w:cstheme="majorBidi"/>
          <w:color w:val="000000"/>
          <w:sz w:val="24"/>
          <w:szCs w:val="24"/>
        </w:rPr>
        <w:t xml:space="preserve"> pseudo</w:t>
      </w:r>
      <w:r>
        <w:rPr>
          <w:rFonts w:asciiTheme="majorBidi" w:hAnsiTheme="majorBidi" w:cstheme="majorBidi"/>
          <w:color w:val="000000"/>
          <w:sz w:val="24"/>
          <w:szCs w:val="24"/>
        </w:rPr>
        <w:t>-</w:t>
      </w:r>
      <w:r w:rsidR="00263AA6" w:rsidRPr="00263AA6">
        <w:rPr>
          <w:rFonts w:asciiTheme="majorBidi" w:hAnsiTheme="majorBidi" w:cstheme="majorBidi"/>
          <w:color w:val="000000"/>
          <w:sz w:val="24"/>
          <w:szCs w:val="24"/>
        </w:rPr>
        <w:t>analytic</w:t>
      </w:r>
      <w:r w:rsidR="00263AA6">
        <w:rPr>
          <w:rFonts w:asciiTheme="majorBidi" w:hAnsiTheme="majorBidi" w:cstheme="majorBidi"/>
          <w:color w:val="000000"/>
          <w:sz w:val="24"/>
          <w:szCs w:val="24"/>
        </w:rPr>
        <w:t xml:space="preserve"> processes </w:t>
      </w:r>
      <w:r w:rsidR="00686AB3">
        <w:rPr>
          <w:rFonts w:asciiTheme="majorBidi" w:hAnsiTheme="majorBidi" w:cstheme="majorBidi"/>
          <w:color w:val="000000"/>
          <w:sz w:val="24"/>
          <w:szCs w:val="24"/>
        </w:rPr>
        <w:t xml:space="preserve">in which </w:t>
      </w:r>
      <w:r w:rsidR="00263AA6" w:rsidRPr="00263AA6">
        <w:rPr>
          <w:rFonts w:asciiTheme="majorBidi" w:hAnsiTheme="majorBidi" w:cstheme="majorBidi"/>
          <w:color w:val="000000"/>
          <w:sz w:val="24"/>
          <w:szCs w:val="24"/>
        </w:rPr>
        <w:t>students</w:t>
      </w:r>
      <w:r w:rsidR="00263AA6">
        <w:rPr>
          <w:rFonts w:asciiTheme="majorBidi" w:hAnsiTheme="majorBidi" w:cstheme="majorBidi"/>
          <w:color w:val="000000"/>
          <w:sz w:val="24"/>
          <w:szCs w:val="24"/>
        </w:rPr>
        <w:t xml:space="preserve"> </w:t>
      </w:r>
      <w:r w:rsidR="00263AA6" w:rsidRPr="00263AA6">
        <w:rPr>
          <w:rFonts w:asciiTheme="majorBidi" w:hAnsiTheme="majorBidi" w:cstheme="majorBidi"/>
          <w:color w:val="000000"/>
          <w:sz w:val="24"/>
          <w:szCs w:val="24"/>
        </w:rPr>
        <w:t>superficially</w:t>
      </w:r>
      <w:r>
        <w:rPr>
          <w:rFonts w:asciiTheme="majorBidi" w:hAnsiTheme="majorBidi" w:cstheme="majorBidi"/>
          <w:color w:val="000000"/>
          <w:sz w:val="24"/>
          <w:szCs w:val="24"/>
        </w:rPr>
        <w:t xml:space="preserve"> select</w:t>
      </w:r>
      <w:r w:rsidR="00263AA6">
        <w:rPr>
          <w:rFonts w:asciiTheme="majorBidi" w:hAnsiTheme="majorBidi" w:cstheme="majorBidi"/>
          <w:color w:val="000000"/>
          <w:sz w:val="24"/>
          <w:szCs w:val="24"/>
        </w:rPr>
        <w:t xml:space="preserve"> </w:t>
      </w:r>
      <w:r w:rsidR="00263AA6" w:rsidRPr="00263AA6">
        <w:rPr>
          <w:rFonts w:asciiTheme="majorBidi" w:hAnsiTheme="majorBidi" w:cstheme="majorBidi"/>
          <w:color w:val="000000"/>
          <w:sz w:val="24"/>
          <w:szCs w:val="24"/>
        </w:rPr>
        <w:t>elements</w:t>
      </w:r>
      <w:r w:rsidR="00263AA6">
        <w:rPr>
          <w:rFonts w:asciiTheme="majorBidi" w:hAnsiTheme="majorBidi" w:cstheme="majorBidi"/>
          <w:color w:val="000000"/>
          <w:sz w:val="24"/>
          <w:szCs w:val="24"/>
        </w:rPr>
        <w:t xml:space="preserve"> </w:t>
      </w:r>
      <w:r w:rsidR="00263AA6" w:rsidRPr="00263AA6">
        <w:rPr>
          <w:rFonts w:asciiTheme="majorBidi" w:hAnsiTheme="majorBidi" w:cstheme="majorBidi"/>
          <w:color w:val="000000"/>
          <w:sz w:val="24"/>
          <w:szCs w:val="24"/>
        </w:rPr>
        <w:t>in</w:t>
      </w:r>
      <w:r w:rsidR="00263AA6">
        <w:rPr>
          <w:rFonts w:asciiTheme="majorBidi" w:hAnsiTheme="majorBidi" w:cstheme="majorBidi"/>
          <w:color w:val="000000"/>
          <w:sz w:val="24"/>
          <w:szCs w:val="24"/>
        </w:rPr>
        <w:t xml:space="preserve"> </w:t>
      </w:r>
      <w:r w:rsidR="00263AA6" w:rsidRPr="00263AA6">
        <w:rPr>
          <w:rFonts w:asciiTheme="majorBidi" w:hAnsiTheme="majorBidi" w:cstheme="majorBidi"/>
          <w:color w:val="000000"/>
          <w:sz w:val="24"/>
          <w:szCs w:val="24"/>
        </w:rPr>
        <w:t>the</w:t>
      </w:r>
      <w:r w:rsidR="00263AA6">
        <w:rPr>
          <w:rFonts w:asciiTheme="majorBidi" w:hAnsiTheme="majorBidi" w:cstheme="majorBidi"/>
          <w:color w:val="000000"/>
          <w:sz w:val="24"/>
          <w:szCs w:val="24"/>
        </w:rPr>
        <w:t xml:space="preserve"> </w:t>
      </w:r>
      <w:r w:rsidR="00263AA6" w:rsidRPr="00263AA6">
        <w:rPr>
          <w:rFonts w:asciiTheme="majorBidi" w:hAnsiTheme="majorBidi" w:cstheme="majorBidi"/>
          <w:color w:val="000000"/>
          <w:sz w:val="24"/>
          <w:szCs w:val="24"/>
        </w:rPr>
        <w:t>problem</w:t>
      </w:r>
      <w:r w:rsidR="00263AA6">
        <w:rPr>
          <w:rFonts w:asciiTheme="majorBidi" w:hAnsiTheme="majorBidi" w:cstheme="majorBidi"/>
          <w:color w:val="000000"/>
          <w:sz w:val="24"/>
          <w:szCs w:val="24"/>
        </w:rPr>
        <w:t xml:space="preserve"> </w:t>
      </w:r>
      <w:r w:rsidR="00263AA6" w:rsidRPr="00263AA6">
        <w:rPr>
          <w:rFonts w:asciiTheme="majorBidi" w:hAnsiTheme="majorBidi" w:cstheme="majorBidi"/>
          <w:color w:val="000000"/>
          <w:sz w:val="24"/>
          <w:szCs w:val="24"/>
        </w:rPr>
        <w:t>and</w:t>
      </w:r>
      <w:r w:rsidR="00263AA6">
        <w:rPr>
          <w:rFonts w:asciiTheme="majorBidi" w:hAnsiTheme="majorBidi" w:cstheme="majorBidi"/>
          <w:color w:val="000000"/>
          <w:sz w:val="24"/>
          <w:szCs w:val="24"/>
        </w:rPr>
        <w:t xml:space="preserve"> </w:t>
      </w:r>
      <w:r w:rsidR="00263AA6" w:rsidRPr="00263AA6">
        <w:rPr>
          <w:rFonts w:asciiTheme="majorBidi" w:hAnsiTheme="majorBidi" w:cstheme="majorBidi"/>
          <w:color w:val="000000"/>
          <w:sz w:val="24"/>
          <w:szCs w:val="24"/>
        </w:rPr>
        <w:t>apply</w:t>
      </w:r>
      <w:r w:rsidR="00263AA6">
        <w:rPr>
          <w:rFonts w:asciiTheme="majorBidi" w:hAnsiTheme="majorBidi" w:cstheme="majorBidi"/>
          <w:color w:val="000000"/>
          <w:sz w:val="24"/>
          <w:szCs w:val="24"/>
        </w:rPr>
        <w:t xml:space="preserve"> </w:t>
      </w:r>
      <w:r w:rsidR="00E36819">
        <w:rPr>
          <w:rFonts w:asciiTheme="majorBidi" w:hAnsiTheme="majorBidi" w:cstheme="majorBidi"/>
          <w:color w:val="000000"/>
          <w:sz w:val="24"/>
          <w:szCs w:val="24"/>
        </w:rPr>
        <w:t>a</w:t>
      </w:r>
      <w:r w:rsidR="00263AA6">
        <w:rPr>
          <w:rFonts w:asciiTheme="majorBidi" w:hAnsiTheme="majorBidi" w:cstheme="majorBidi"/>
          <w:color w:val="000000"/>
          <w:sz w:val="24"/>
          <w:szCs w:val="24"/>
        </w:rPr>
        <w:t xml:space="preserve"> </w:t>
      </w:r>
      <w:r w:rsidR="00263AA6" w:rsidRPr="00263AA6">
        <w:rPr>
          <w:rFonts w:asciiTheme="majorBidi" w:hAnsiTheme="majorBidi" w:cstheme="majorBidi"/>
          <w:color w:val="000000"/>
          <w:sz w:val="24"/>
          <w:szCs w:val="24"/>
        </w:rPr>
        <w:t>procedure</w:t>
      </w:r>
      <w:r w:rsidR="00E36819">
        <w:rPr>
          <w:rFonts w:asciiTheme="majorBidi" w:hAnsiTheme="majorBidi" w:cstheme="majorBidi"/>
          <w:color w:val="000000"/>
          <w:sz w:val="24"/>
          <w:szCs w:val="24"/>
        </w:rPr>
        <w:t xml:space="preserve"> relevant</w:t>
      </w:r>
      <w:r w:rsidR="00263AA6">
        <w:rPr>
          <w:rFonts w:asciiTheme="majorBidi" w:hAnsiTheme="majorBidi" w:cstheme="majorBidi"/>
          <w:color w:val="000000"/>
          <w:sz w:val="24"/>
          <w:szCs w:val="24"/>
        </w:rPr>
        <w:t xml:space="preserve"> </w:t>
      </w:r>
      <w:r w:rsidR="00263AA6" w:rsidRPr="00263AA6">
        <w:rPr>
          <w:rFonts w:asciiTheme="majorBidi" w:hAnsiTheme="majorBidi" w:cstheme="majorBidi"/>
          <w:color w:val="000000"/>
          <w:sz w:val="24"/>
          <w:szCs w:val="24"/>
        </w:rPr>
        <w:t>for</w:t>
      </w:r>
      <w:r w:rsidR="00263AA6">
        <w:rPr>
          <w:rFonts w:asciiTheme="majorBidi" w:hAnsiTheme="majorBidi" w:cstheme="majorBidi"/>
          <w:color w:val="000000"/>
          <w:sz w:val="24"/>
          <w:szCs w:val="24"/>
        </w:rPr>
        <w:t xml:space="preserve"> </w:t>
      </w:r>
      <w:r w:rsidR="00E36819">
        <w:rPr>
          <w:rFonts w:asciiTheme="majorBidi" w:hAnsiTheme="majorBidi" w:cstheme="majorBidi"/>
          <w:color w:val="000000"/>
          <w:sz w:val="24"/>
          <w:szCs w:val="24"/>
        </w:rPr>
        <w:t>a</w:t>
      </w:r>
      <w:r w:rsidR="00263AA6">
        <w:rPr>
          <w:rFonts w:asciiTheme="majorBidi" w:hAnsiTheme="majorBidi" w:cstheme="majorBidi"/>
          <w:color w:val="000000"/>
          <w:sz w:val="24"/>
          <w:szCs w:val="24"/>
        </w:rPr>
        <w:t xml:space="preserve"> </w:t>
      </w:r>
      <w:r w:rsidR="00263AA6" w:rsidRPr="00263AA6">
        <w:rPr>
          <w:rFonts w:asciiTheme="majorBidi" w:hAnsiTheme="majorBidi" w:cstheme="majorBidi"/>
          <w:color w:val="000000"/>
          <w:sz w:val="24"/>
          <w:szCs w:val="24"/>
        </w:rPr>
        <w:t>typical</w:t>
      </w:r>
      <w:r w:rsidR="00263AA6">
        <w:rPr>
          <w:rFonts w:asciiTheme="majorBidi" w:hAnsiTheme="majorBidi" w:cstheme="majorBidi"/>
          <w:color w:val="000000"/>
          <w:sz w:val="24"/>
          <w:szCs w:val="24"/>
        </w:rPr>
        <w:t xml:space="preserve"> </w:t>
      </w:r>
      <w:r w:rsidR="00263AA6" w:rsidRPr="00263AA6">
        <w:rPr>
          <w:rFonts w:asciiTheme="majorBidi" w:hAnsiTheme="majorBidi" w:cstheme="majorBidi"/>
          <w:color w:val="000000"/>
          <w:sz w:val="24"/>
          <w:szCs w:val="24"/>
        </w:rPr>
        <w:t>question</w:t>
      </w:r>
      <w:r w:rsidR="00263AA6">
        <w:rPr>
          <w:rFonts w:asciiTheme="majorBidi" w:hAnsiTheme="majorBidi" w:cstheme="majorBidi"/>
          <w:color w:val="000000"/>
          <w:sz w:val="24"/>
          <w:szCs w:val="24"/>
        </w:rPr>
        <w:t xml:space="preserve"> </w:t>
      </w:r>
      <w:r w:rsidR="00263AA6" w:rsidRPr="00263AA6">
        <w:rPr>
          <w:rFonts w:asciiTheme="majorBidi" w:hAnsiTheme="majorBidi" w:cstheme="majorBidi"/>
          <w:color w:val="000000"/>
          <w:sz w:val="24"/>
          <w:szCs w:val="24"/>
        </w:rPr>
        <w:t>due</w:t>
      </w:r>
      <w:r w:rsidR="00263AA6">
        <w:rPr>
          <w:rFonts w:asciiTheme="majorBidi" w:hAnsiTheme="majorBidi" w:cstheme="majorBidi"/>
          <w:color w:val="000000"/>
          <w:sz w:val="24"/>
          <w:szCs w:val="24"/>
        </w:rPr>
        <w:t xml:space="preserve"> </w:t>
      </w:r>
      <w:r w:rsidR="00263AA6" w:rsidRPr="00263AA6">
        <w:rPr>
          <w:rFonts w:asciiTheme="majorBidi" w:hAnsiTheme="majorBidi" w:cstheme="majorBidi"/>
          <w:color w:val="000000"/>
          <w:sz w:val="24"/>
          <w:szCs w:val="24"/>
        </w:rPr>
        <w:t xml:space="preserve">to </w:t>
      </w:r>
      <w:r w:rsidR="00263AA6">
        <w:rPr>
          <w:rFonts w:asciiTheme="majorBidi" w:hAnsiTheme="majorBidi" w:cstheme="majorBidi"/>
          <w:color w:val="000000"/>
          <w:sz w:val="24"/>
          <w:szCs w:val="24"/>
        </w:rPr>
        <w:t xml:space="preserve">superficial </w:t>
      </w:r>
      <w:r w:rsidR="00263AA6" w:rsidRPr="00263AA6">
        <w:rPr>
          <w:rFonts w:asciiTheme="majorBidi" w:hAnsiTheme="majorBidi" w:cstheme="majorBidi"/>
          <w:color w:val="000000"/>
          <w:sz w:val="24"/>
          <w:szCs w:val="24"/>
        </w:rPr>
        <w:t>similarity</w:t>
      </w:r>
      <w:r w:rsidR="00263AA6">
        <w:rPr>
          <w:rFonts w:asciiTheme="majorBidi" w:hAnsiTheme="majorBidi" w:cstheme="majorBidi"/>
          <w:color w:val="000000"/>
          <w:sz w:val="24"/>
          <w:szCs w:val="24"/>
        </w:rPr>
        <w:t xml:space="preserve"> </w:t>
      </w:r>
      <w:r w:rsidR="00263AA6" w:rsidRPr="00263AA6">
        <w:rPr>
          <w:rFonts w:asciiTheme="majorBidi" w:hAnsiTheme="majorBidi" w:cstheme="majorBidi"/>
          <w:color w:val="000000"/>
          <w:sz w:val="24"/>
          <w:szCs w:val="24"/>
        </w:rPr>
        <w:t>with</w:t>
      </w:r>
      <w:r w:rsidR="00263AA6">
        <w:rPr>
          <w:rFonts w:asciiTheme="majorBidi" w:hAnsiTheme="majorBidi" w:cstheme="majorBidi"/>
          <w:color w:val="000000"/>
          <w:sz w:val="24"/>
          <w:szCs w:val="24"/>
        </w:rPr>
        <w:t xml:space="preserve"> </w:t>
      </w:r>
      <w:r w:rsidR="00263AA6" w:rsidRPr="00263AA6">
        <w:rPr>
          <w:rFonts w:asciiTheme="majorBidi" w:hAnsiTheme="majorBidi" w:cstheme="majorBidi"/>
          <w:color w:val="000000"/>
          <w:sz w:val="24"/>
          <w:szCs w:val="24"/>
        </w:rPr>
        <w:t>previous</w:t>
      </w:r>
      <w:r w:rsidR="00263AA6">
        <w:rPr>
          <w:rFonts w:asciiTheme="majorBidi" w:hAnsiTheme="majorBidi" w:cstheme="majorBidi"/>
          <w:color w:val="000000"/>
          <w:sz w:val="24"/>
          <w:szCs w:val="24"/>
        </w:rPr>
        <w:t xml:space="preserve"> </w:t>
      </w:r>
      <w:r w:rsidR="00263AA6" w:rsidRPr="00263AA6">
        <w:rPr>
          <w:rFonts w:asciiTheme="majorBidi" w:hAnsiTheme="majorBidi" w:cstheme="majorBidi"/>
          <w:color w:val="000000"/>
          <w:sz w:val="24"/>
          <w:szCs w:val="24"/>
        </w:rPr>
        <w:t>problems.</w:t>
      </w:r>
      <w:r w:rsidR="00263AA6">
        <w:rPr>
          <w:rFonts w:ascii="Times New Roman" w:hAnsi="Times New Roman" w:cs="Times New Roman"/>
          <w:color w:val="221F1F"/>
          <w:sz w:val="20"/>
          <w:szCs w:val="20"/>
        </w:rPr>
        <w:t xml:space="preserve"> </w:t>
      </w:r>
      <w:r w:rsidR="00263AA6" w:rsidRPr="00263AA6">
        <w:rPr>
          <w:rFonts w:asciiTheme="majorBidi" w:hAnsiTheme="majorBidi" w:cstheme="majorBidi"/>
          <w:color w:val="000000"/>
          <w:sz w:val="24"/>
          <w:szCs w:val="24"/>
        </w:rPr>
        <w:t xml:space="preserve">Vinner </w:t>
      </w:r>
      <w:r w:rsidR="00686AB3">
        <w:rPr>
          <w:rFonts w:asciiTheme="majorBidi" w:hAnsiTheme="majorBidi" w:cstheme="majorBidi"/>
          <w:color w:val="000000"/>
          <w:sz w:val="24"/>
          <w:szCs w:val="24"/>
        </w:rPr>
        <w:t xml:space="preserve">suggested that </w:t>
      </w:r>
      <w:r w:rsidR="00263AA6" w:rsidRPr="00263AA6">
        <w:rPr>
          <w:rFonts w:asciiTheme="majorBidi" w:hAnsiTheme="majorBidi" w:cstheme="majorBidi"/>
          <w:color w:val="000000"/>
          <w:sz w:val="24"/>
          <w:szCs w:val="24"/>
        </w:rPr>
        <w:t>these</w:t>
      </w:r>
      <w:r w:rsidR="00686AB3">
        <w:rPr>
          <w:rFonts w:asciiTheme="majorBidi" w:hAnsiTheme="majorBidi" w:cstheme="majorBidi"/>
          <w:color w:val="000000"/>
          <w:sz w:val="24"/>
          <w:szCs w:val="24"/>
        </w:rPr>
        <w:t xml:space="preserve"> </w:t>
      </w:r>
      <w:r w:rsidR="00263AA6" w:rsidRPr="00263AA6">
        <w:rPr>
          <w:rFonts w:asciiTheme="majorBidi" w:hAnsiTheme="majorBidi" w:cstheme="majorBidi"/>
          <w:color w:val="000000"/>
          <w:sz w:val="24"/>
          <w:szCs w:val="24"/>
        </w:rPr>
        <w:t>pseudo-processes</w:t>
      </w:r>
      <w:r w:rsidR="00686AB3">
        <w:rPr>
          <w:rFonts w:asciiTheme="majorBidi" w:hAnsiTheme="majorBidi" w:cstheme="majorBidi"/>
          <w:color w:val="000000"/>
          <w:sz w:val="24"/>
          <w:szCs w:val="24"/>
        </w:rPr>
        <w:t xml:space="preserve"> </w:t>
      </w:r>
      <w:r w:rsidR="00263AA6" w:rsidRPr="00263AA6">
        <w:rPr>
          <w:rFonts w:asciiTheme="majorBidi" w:hAnsiTheme="majorBidi" w:cstheme="majorBidi"/>
          <w:color w:val="000000"/>
          <w:sz w:val="24"/>
          <w:szCs w:val="24"/>
        </w:rPr>
        <w:t>are</w:t>
      </w:r>
      <w:r w:rsidR="00686AB3">
        <w:rPr>
          <w:rFonts w:asciiTheme="majorBidi" w:hAnsiTheme="majorBidi" w:cstheme="majorBidi"/>
          <w:color w:val="000000"/>
          <w:sz w:val="24"/>
          <w:szCs w:val="24"/>
        </w:rPr>
        <w:t xml:space="preserve"> </w:t>
      </w:r>
      <w:r w:rsidR="00263AA6" w:rsidRPr="00263AA6">
        <w:rPr>
          <w:rFonts w:asciiTheme="majorBidi" w:hAnsiTheme="majorBidi" w:cstheme="majorBidi"/>
          <w:color w:val="000000"/>
          <w:sz w:val="24"/>
          <w:szCs w:val="24"/>
        </w:rPr>
        <w:t>‘simpler,</w:t>
      </w:r>
      <w:r w:rsidR="00686AB3">
        <w:rPr>
          <w:rFonts w:asciiTheme="majorBidi" w:hAnsiTheme="majorBidi" w:cstheme="majorBidi"/>
          <w:color w:val="000000"/>
          <w:sz w:val="24"/>
          <w:szCs w:val="24"/>
        </w:rPr>
        <w:t xml:space="preserve"> </w:t>
      </w:r>
      <w:r w:rsidR="00263AA6" w:rsidRPr="00263AA6">
        <w:rPr>
          <w:rFonts w:asciiTheme="majorBidi" w:hAnsiTheme="majorBidi" w:cstheme="majorBidi"/>
          <w:color w:val="000000"/>
          <w:sz w:val="24"/>
          <w:szCs w:val="24"/>
        </w:rPr>
        <w:t>easier,</w:t>
      </w:r>
      <w:r w:rsidR="00686AB3">
        <w:rPr>
          <w:rFonts w:asciiTheme="majorBidi" w:hAnsiTheme="majorBidi" w:cstheme="majorBidi"/>
          <w:color w:val="000000"/>
          <w:sz w:val="24"/>
          <w:szCs w:val="24"/>
        </w:rPr>
        <w:t xml:space="preserve"> </w:t>
      </w:r>
      <w:r w:rsidR="00263AA6" w:rsidRPr="00263AA6">
        <w:rPr>
          <w:rFonts w:asciiTheme="majorBidi" w:hAnsiTheme="majorBidi" w:cstheme="majorBidi"/>
          <w:color w:val="000000"/>
          <w:sz w:val="24"/>
          <w:szCs w:val="24"/>
        </w:rPr>
        <w:t>and</w:t>
      </w:r>
      <w:r w:rsidR="00686AB3">
        <w:rPr>
          <w:rFonts w:asciiTheme="majorBidi" w:hAnsiTheme="majorBidi" w:cstheme="majorBidi"/>
          <w:color w:val="000000"/>
          <w:sz w:val="24"/>
          <w:szCs w:val="24"/>
        </w:rPr>
        <w:t xml:space="preserve"> </w:t>
      </w:r>
      <w:r w:rsidR="00263AA6" w:rsidRPr="00263AA6">
        <w:rPr>
          <w:rFonts w:asciiTheme="majorBidi" w:hAnsiTheme="majorBidi" w:cstheme="majorBidi"/>
          <w:color w:val="000000"/>
          <w:sz w:val="24"/>
          <w:szCs w:val="24"/>
        </w:rPr>
        <w:t>shorter</w:t>
      </w:r>
      <w:r w:rsidR="00686AB3">
        <w:rPr>
          <w:rFonts w:asciiTheme="majorBidi" w:hAnsiTheme="majorBidi" w:cstheme="majorBidi"/>
          <w:color w:val="000000"/>
          <w:sz w:val="24"/>
          <w:szCs w:val="24"/>
        </w:rPr>
        <w:t xml:space="preserve"> </w:t>
      </w:r>
      <w:r w:rsidR="00263AA6" w:rsidRPr="00263AA6">
        <w:rPr>
          <w:rFonts w:asciiTheme="majorBidi" w:hAnsiTheme="majorBidi" w:cstheme="majorBidi"/>
          <w:color w:val="000000"/>
          <w:sz w:val="24"/>
          <w:szCs w:val="24"/>
        </w:rPr>
        <w:t>than</w:t>
      </w:r>
      <w:r w:rsidR="00686AB3">
        <w:rPr>
          <w:rFonts w:asciiTheme="majorBidi" w:hAnsiTheme="majorBidi" w:cstheme="majorBidi"/>
          <w:color w:val="000000"/>
          <w:sz w:val="24"/>
          <w:szCs w:val="24"/>
        </w:rPr>
        <w:t xml:space="preserve"> </w:t>
      </w:r>
      <w:r w:rsidR="00263AA6" w:rsidRPr="00263AA6">
        <w:rPr>
          <w:rFonts w:asciiTheme="majorBidi" w:hAnsiTheme="majorBidi" w:cstheme="majorBidi"/>
          <w:color w:val="000000"/>
          <w:sz w:val="24"/>
          <w:szCs w:val="24"/>
        </w:rPr>
        <w:t>the</w:t>
      </w:r>
      <w:r w:rsidR="00686AB3">
        <w:rPr>
          <w:rFonts w:asciiTheme="majorBidi" w:hAnsiTheme="majorBidi" w:cstheme="majorBidi"/>
          <w:color w:val="000000"/>
          <w:sz w:val="24"/>
          <w:szCs w:val="24"/>
        </w:rPr>
        <w:t xml:space="preserve"> </w:t>
      </w:r>
      <w:r w:rsidR="00263AA6" w:rsidRPr="00263AA6">
        <w:rPr>
          <w:rFonts w:asciiTheme="majorBidi" w:hAnsiTheme="majorBidi" w:cstheme="majorBidi"/>
          <w:color w:val="000000"/>
          <w:sz w:val="24"/>
          <w:szCs w:val="24"/>
        </w:rPr>
        <w:t>true</w:t>
      </w:r>
      <w:r w:rsidR="00686AB3">
        <w:rPr>
          <w:rFonts w:asciiTheme="majorBidi" w:hAnsiTheme="majorBidi" w:cstheme="majorBidi"/>
          <w:color w:val="000000"/>
          <w:sz w:val="24"/>
          <w:szCs w:val="24"/>
        </w:rPr>
        <w:t xml:space="preserve"> </w:t>
      </w:r>
      <w:r w:rsidR="00263AA6" w:rsidRPr="00263AA6">
        <w:rPr>
          <w:rFonts w:asciiTheme="majorBidi" w:hAnsiTheme="majorBidi" w:cstheme="majorBidi"/>
          <w:color w:val="000000"/>
          <w:sz w:val="24"/>
          <w:szCs w:val="24"/>
        </w:rPr>
        <w:t>conceptual</w:t>
      </w:r>
      <w:r w:rsidR="00686AB3">
        <w:rPr>
          <w:rFonts w:asciiTheme="majorBidi" w:hAnsiTheme="majorBidi" w:cstheme="majorBidi"/>
          <w:color w:val="000000"/>
          <w:sz w:val="24"/>
          <w:szCs w:val="24"/>
        </w:rPr>
        <w:t xml:space="preserve"> </w:t>
      </w:r>
      <w:r w:rsidR="00263AA6" w:rsidRPr="00263AA6">
        <w:rPr>
          <w:rFonts w:asciiTheme="majorBidi" w:hAnsiTheme="majorBidi" w:cstheme="majorBidi"/>
          <w:color w:val="000000"/>
          <w:sz w:val="24"/>
          <w:szCs w:val="24"/>
        </w:rPr>
        <w:t>processes’</w:t>
      </w:r>
      <w:r w:rsidR="00686AB3">
        <w:rPr>
          <w:rFonts w:asciiTheme="majorBidi" w:hAnsiTheme="majorBidi" w:cstheme="majorBidi"/>
          <w:color w:val="000000"/>
          <w:sz w:val="24"/>
          <w:szCs w:val="24"/>
        </w:rPr>
        <w:t xml:space="preserve"> </w:t>
      </w:r>
      <w:r w:rsidR="00263AA6" w:rsidRPr="00263AA6">
        <w:rPr>
          <w:rFonts w:asciiTheme="majorBidi" w:hAnsiTheme="majorBidi" w:cstheme="majorBidi"/>
          <w:color w:val="000000"/>
          <w:sz w:val="24"/>
          <w:szCs w:val="24"/>
        </w:rPr>
        <w:t>(p.</w:t>
      </w:r>
      <w:r w:rsidR="00686AB3">
        <w:rPr>
          <w:rFonts w:asciiTheme="majorBidi" w:hAnsiTheme="majorBidi" w:cstheme="majorBidi"/>
          <w:color w:val="000000"/>
          <w:sz w:val="24"/>
          <w:szCs w:val="24"/>
        </w:rPr>
        <w:t xml:space="preserve"> </w:t>
      </w:r>
      <w:r w:rsidR="00263AA6" w:rsidRPr="00263AA6">
        <w:rPr>
          <w:rFonts w:asciiTheme="majorBidi" w:hAnsiTheme="majorBidi" w:cstheme="majorBidi"/>
          <w:color w:val="000000"/>
          <w:sz w:val="24"/>
          <w:szCs w:val="24"/>
        </w:rPr>
        <w:t>101).</w:t>
      </w:r>
      <w:r w:rsidR="00686AB3">
        <w:rPr>
          <w:rFonts w:asciiTheme="majorBidi" w:hAnsiTheme="majorBidi" w:cstheme="majorBidi"/>
          <w:color w:val="000000"/>
          <w:sz w:val="24"/>
          <w:szCs w:val="24"/>
        </w:rPr>
        <w:t xml:space="preserve"> </w:t>
      </w:r>
      <w:r w:rsidR="00263AA6" w:rsidRPr="00263AA6">
        <w:rPr>
          <w:rFonts w:asciiTheme="majorBidi" w:hAnsiTheme="majorBidi" w:cstheme="majorBidi"/>
          <w:color w:val="000000"/>
          <w:sz w:val="24"/>
          <w:szCs w:val="24"/>
        </w:rPr>
        <w:t>Based</w:t>
      </w:r>
      <w:r w:rsidR="00686AB3">
        <w:rPr>
          <w:rFonts w:asciiTheme="majorBidi" w:hAnsiTheme="majorBidi" w:cstheme="majorBidi"/>
          <w:color w:val="000000"/>
          <w:sz w:val="24"/>
          <w:szCs w:val="24"/>
        </w:rPr>
        <w:t xml:space="preserve"> </w:t>
      </w:r>
      <w:r w:rsidR="00263AA6" w:rsidRPr="00263AA6">
        <w:rPr>
          <w:rFonts w:asciiTheme="majorBidi" w:hAnsiTheme="majorBidi" w:cstheme="majorBidi"/>
          <w:color w:val="000000"/>
          <w:sz w:val="24"/>
          <w:szCs w:val="24"/>
        </w:rPr>
        <w:t>on</w:t>
      </w:r>
      <w:r w:rsidR="00686AB3">
        <w:rPr>
          <w:rFonts w:asciiTheme="majorBidi" w:hAnsiTheme="majorBidi" w:cstheme="majorBidi"/>
          <w:color w:val="000000"/>
          <w:sz w:val="24"/>
          <w:szCs w:val="24"/>
        </w:rPr>
        <w:t xml:space="preserve"> </w:t>
      </w:r>
      <w:r w:rsidR="00263AA6" w:rsidRPr="00263AA6">
        <w:rPr>
          <w:rFonts w:asciiTheme="majorBidi" w:hAnsiTheme="majorBidi" w:cstheme="majorBidi"/>
          <w:color w:val="000000"/>
          <w:sz w:val="24"/>
          <w:szCs w:val="24"/>
        </w:rPr>
        <w:t>the</w:t>
      </w:r>
      <w:r w:rsidR="00686AB3">
        <w:rPr>
          <w:rFonts w:asciiTheme="majorBidi" w:hAnsiTheme="majorBidi" w:cstheme="majorBidi"/>
          <w:color w:val="000000"/>
          <w:sz w:val="24"/>
          <w:szCs w:val="24"/>
        </w:rPr>
        <w:t xml:space="preserve"> </w:t>
      </w:r>
      <w:r w:rsidR="00263AA6" w:rsidRPr="00263AA6">
        <w:rPr>
          <w:rFonts w:asciiTheme="majorBidi" w:hAnsiTheme="majorBidi" w:cstheme="majorBidi"/>
          <w:color w:val="000000"/>
          <w:sz w:val="24"/>
          <w:szCs w:val="24"/>
        </w:rPr>
        <w:t>minimal</w:t>
      </w:r>
      <w:r w:rsidR="00686AB3">
        <w:rPr>
          <w:rFonts w:asciiTheme="majorBidi" w:hAnsiTheme="majorBidi" w:cstheme="majorBidi"/>
          <w:color w:val="000000"/>
          <w:sz w:val="24"/>
          <w:szCs w:val="24"/>
        </w:rPr>
        <w:t xml:space="preserve"> </w:t>
      </w:r>
      <w:r w:rsidR="00263AA6" w:rsidRPr="00263AA6">
        <w:rPr>
          <w:rFonts w:asciiTheme="majorBidi" w:hAnsiTheme="majorBidi" w:cstheme="majorBidi"/>
          <w:color w:val="000000"/>
          <w:sz w:val="24"/>
          <w:szCs w:val="24"/>
        </w:rPr>
        <w:t>effort</w:t>
      </w:r>
      <w:r w:rsidR="00686AB3">
        <w:rPr>
          <w:rFonts w:asciiTheme="majorBidi" w:hAnsiTheme="majorBidi" w:cstheme="majorBidi"/>
          <w:color w:val="000000"/>
          <w:sz w:val="24"/>
          <w:szCs w:val="24"/>
        </w:rPr>
        <w:t xml:space="preserve"> </w:t>
      </w:r>
      <w:r w:rsidR="00263AA6" w:rsidRPr="00263AA6">
        <w:rPr>
          <w:rFonts w:asciiTheme="majorBidi" w:hAnsiTheme="majorBidi" w:cstheme="majorBidi"/>
          <w:color w:val="000000"/>
          <w:sz w:val="24"/>
          <w:szCs w:val="24"/>
        </w:rPr>
        <w:t>principle</w:t>
      </w:r>
      <w:r w:rsidR="00686AB3">
        <w:rPr>
          <w:rFonts w:asciiTheme="majorBidi" w:hAnsiTheme="majorBidi" w:cstheme="majorBidi"/>
          <w:color w:val="000000"/>
          <w:sz w:val="24"/>
          <w:szCs w:val="24"/>
        </w:rPr>
        <w:t xml:space="preserve"> </w:t>
      </w:r>
      <w:r w:rsidR="00263AA6" w:rsidRPr="00263AA6">
        <w:rPr>
          <w:rFonts w:asciiTheme="majorBidi" w:hAnsiTheme="majorBidi" w:cstheme="majorBidi"/>
          <w:color w:val="000000"/>
          <w:sz w:val="24"/>
          <w:szCs w:val="24"/>
        </w:rPr>
        <w:t>(i.e.,</w:t>
      </w:r>
      <w:r w:rsidR="00686AB3">
        <w:rPr>
          <w:rFonts w:asciiTheme="majorBidi" w:hAnsiTheme="majorBidi" w:cstheme="majorBidi"/>
          <w:color w:val="000000"/>
          <w:sz w:val="24"/>
          <w:szCs w:val="24"/>
        </w:rPr>
        <w:t xml:space="preserve"> </w:t>
      </w:r>
      <w:r w:rsidR="00263AA6" w:rsidRPr="00263AA6">
        <w:rPr>
          <w:rFonts w:asciiTheme="majorBidi" w:hAnsiTheme="majorBidi" w:cstheme="majorBidi"/>
          <w:color w:val="000000"/>
          <w:sz w:val="24"/>
          <w:szCs w:val="24"/>
        </w:rPr>
        <w:t>the</w:t>
      </w:r>
      <w:r w:rsidR="00686AB3">
        <w:rPr>
          <w:rFonts w:asciiTheme="majorBidi" w:hAnsiTheme="majorBidi" w:cstheme="majorBidi"/>
          <w:color w:val="000000"/>
          <w:sz w:val="24"/>
          <w:szCs w:val="24"/>
        </w:rPr>
        <w:t xml:space="preserve"> </w:t>
      </w:r>
      <w:r w:rsidR="00263AA6" w:rsidRPr="00263AA6">
        <w:rPr>
          <w:rFonts w:asciiTheme="majorBidi" w:hAnsiTheme="majorBidi" w:cstheme="majorBidi"/>
          <w:color w:val="000000"/>
          <w:sz w:val="24"/>
          <w:szCs w:val="24"/>
        </w:rPr>
        <w:t>preferable</w:t>
      </w:r>
      <w:r w:rsidR="00686AB3">
        <w:rPr>
          <w:rFonts w:asciiTheme="majorBidi" w:hAnsiTheme="majorBidi" w:cstheme="majorBidi"/>
          <w:color w:val="000000"/>
          <w:sz w:val="24"/>
          <w:szCs w:val="24"/>
        </w:rPr>
        <w:t xml:space="preserve"> </w:t>
      </w:r>
      <w:r w:rsidR="00263AA6" w:rsidRPr="00263AA6">
        <w:rPr>
          <w:rFonts w:asciiTheme="majorBidi" w:hAnsiTheme="majorBidi" w:cstheme="majorBidi"/>
          <w:color w:val="000000"/>
          <w:sz w:val="24"/>
          <w:szCs w:val="24"/>
        </w:rPr>
        <w:t>procedure</w:t>
      </w:r>
      <w:r w:rsidR="00686AB3">
        <w:rPr>
          <w:rFonts w:asciiTheme="majorBidi" w:hAnsiTheme="majorBidi" w:cstheme="majorBidi"/>
          <w:color w:val="000000"/>
          <w:sz w:val="24"/>
          <w:szCs w:val="24"/>
        </w:rPr>
        <w:t xml:space="preserve"> </w:t>
      </w:r>
      <w:r w:rsidR="00263AA6" w:rsidRPr="00263AA6">
        <w:rPr>
          <w:rFonts w:asciiTheme="majorBidi" w:hAnsiTheme="majorBidi" w:cstheme="majorBidi"/>
          <w:color w:val="000000"/>
          <w:sz w:val="24"/>
          <w:szCs w:val="24"/>
        </w:rPr>
        <w:t>to achieve</w:t>
      </w:r>
      <w:r w:rsidR="00686AB3">
        <w:rPr>
          <w:rFonts w:asciiTheme="majorBidi" w:hAnsiTheme="majorBidi" w:cstheme="majorBidi"/>
          <w:color w:val="000000"/>
          <w:sz w:val="24"/>
          <w:szCs w:val="24"/>
        </w:rPr>
        <w:t xml:space="preserve"> </w:t>
      </w:r>
      <w:r w:rsidR="00263AA6" w:rsidRPr="00263AA6">
        <w:rPr>
          <w:rFonts w:asciiTheme="majorBidi" w:hAnsiTheme="majorBidi" w:cstheme="majorBidi"/>
          <w:color w:val="000000"/>
          <w:sz w:val="24"/>
          <w:szCs w:val="24"/>
        </w:rPr>
        <w:t>a goal</w:t>
      </w:r>
      <w:r w:rsidR="00686AB3">
        <w:rPr>
          <w:rFonts w:asciiTheme="majorBidi" w:hAnsiTheme="majorBidi" w:cstheme="majorBidi"/>
          <w:color w:val="000000"/>
          <w:sz w:val="24"/>
          <w:szCs w:val="24"/>
        </w:rPr>
        <w:t xml:space="preserve"> </w:t>
      </w:r>
      <w:r w:rsidR="00263AA6" w:rsidRPr="00263AA6">
        <w:rPr>
          <w:rFonts w:asciiTheme="majorBidi" w:hAnsiTheme="majorBidi" w:cstheme="majorBidi"/>
          <w:color w:val="000000"/>
          <w:sz w:val="24"/>
          <w:szCs w:val="24"/>
        </w:rPr>
        <w:t>is</w:t>
      </w:r>
      <w:r w:rsidR="00686AB3">
        <w:rPr>
          <w:rFonts w:asciiTheme="majorBidi" w:hAnsiTheme="majorBidi" w:cstheme="majorBidi"/>
          <w:color w:val="000000"/>
          <w:sz w:val="24"/>
          <w:szCs w:val="24"/>
        </w:rPr>
        <w:t xml:space="preserve"> </w:t>
      </w:r>
      <w:r w:rsidR="00263AA6" w:rsidRPr="00263AA6">
        <w:rPr>
          <w:rFonts w:asciiTheme="majorBidi" w:hAnsiTheme="majorBidi" w:cstheme="majorBidi"/>
          <w:color w:val="000000"/>
          <w:sz w:val="24"/>
          <w:szCs w:val="24"/>
        </w:rPr>
        <w:t>the</w:t>
      </w:r>
      <w:r w:rsidR="00686AB3">
        <w:rPr>
          <w:rFonts w:asciiTheme="majorBidi" w:hAnsiTheme="majorBidi" w:cstheme="majorBidi"/>
          <w:color w:val="000000"/>
          <w:sz w:val="24"/>
          <w:szCs w:val="24"/>
        </w:rPr>
        <w:t xml:space="preserve"> </w:t>
      </w:r>
      <w:r w:rsidR="00263AA6" w:rsidRPr="00263AA6">
        <w:rPr>
          <w:rFonts w:asciiTheme="majorBidi" w:hAnsiTheme="majorBidi" w:cstheme="majorBidi"/>
          <w:color w:val="000000"/>
          <w:sz w:val="24"/>
          <w:szCs w:val="24"/>
        </w:rPr>
        <w:t>one</w:t>
      </w:r>
      <w:r w:rsidR="00686AB3">
        <w:rPr>
          <w:rFonts w:asciiTheme="majorBidi" w:hAnsiTheme="majorBidi" w:cstheme="majorBidi"/>
          <w:color w:val="000000"/>
          <w:sz w:val="24"/>
          <w:szCs w:val="24"/>
        </w:rPr>
        <w:t xml:space="preserve"> </w:t>
      </w:r>
      <w:r w:rsidR="00263AA6" w:rsidRPr="00263AA6">
        <w:rPr>
          <w:rFonts w:asciiTheme="majorBidi" w:hAnsiTheme="majorBidi" w:cstheme="majorBidi"/>
          <w:color w:val="000000"/>
          <w:sz w:val="24"/>
          <w:szCs w:val="24"/>
        </w:rPr>
        <w:t>with</w:t>
      </w:r>
      <w:r w:rsidR="00686AB3">
        <w:rPr>
          <w:rFonts w:asciiTheme="majorBidi" w:hAnsiTheme="majorBidi" w:cstheme="majorBidi"/>
          <w:color w:val="000000"/>
          <w:sz w:val="24"/>
          <w:szCs w:val="24"/>
        </w:rPr>
        <w:t xml:space="preserve"> </w:t>
      </w:r>
      <w:r w:rsidR="00263AA6" w:rsidRPr="00263AA6">
        <w:rPr>
          <w:rFonts w:asciiTheme="majorBidi" w:hAnsiTheme="majorBidi" w:cstheme="majorBidi"/>
          <w:color w:val="000000"/>
          <w:sz w:val="24"/>
          <w:szCs w:val="24"/>
        </w:rPr>
        <w:t>the</w:t>
      </w:r>
      <w:r w:rsidR="00686AB3">
        <w:rPr>
          <w:rFonts w:asciiTheme="majorBidi" w:hAnsiTheme="majorBidi" w:cstheme="majorBidi"/>
          <w:color w:val="000000"/>
          <w:sz w:val="24"/>
          <w:szCs w:val="24"/>
        </w:rPr>
        <w:t xml:space="preserve"> </w:t>
      </w:r>
      <w:r w:rsidR="00263AA6" w:rsidRPr="00263AA6">
        <w:rPr>
          <w:rFonts w:asciiTheme="majorBidi" w:hAnsiTheme="majorBidi" w:cstheme="majorBidi"/>
          <w:color w:val="000000"/>
          <w:sz w:val="24"/>
          <w:szCs w:val="24"/>
        </w:rPr>
        <w:t>least</w:t>
      </w:r>
      <w:r w:rsidR="00686AB3">
        <w:rPr>
          <w:rFonts w:asciiTheme="majorBidi" w:hAnsiTheme="majorBidi" w:cstheme="majorBidi"/>
          <w:color w:val="000000"/>
          <w:sz w:val="24"/>
          <w:szCs w:val="24"/>
        </w:rPr>
        <w:t xml:space="preserve"> </w:t>
      </w:r>
      <w:r w:rsidR="007F1106">
        <w:rPr>
          <w:rFonts w:asciiTheme="majorBidi" w:hAnsiTheme="majorBidi" w:cstheme="majorBidi"/>
          <w:color w:val="000000"/>
          <w:sz w:val="24"/>
          <w:szCs w:val="24"/>
        </w:rPr>
        <w:t>effort)</w:t>
      </w:r>
      <w:r w:rsidR="00686AB3">
        <w:rPr>
          <w:rFonts w:asciiTheme="majorBidi" w:hAnsiTheme="majorBidi" w:cstheme="majorBidi"/>
          <w:color w:val="000000"/>
          <w:sz w:val="24"/>
          <w:szCs w:val="24"/>
        </w:rPr>
        <w:t xml:space="preserve"> </w:t>
      </w:r>
      <w:r w:rsidR="00263AA6" w:rsidRPr="00263AA6">
        <w:rPr>
          <w:rFonts w:asciiTheme="majorBidi" w:hAnsiTheme="majorBidi" w:cstheme="majorBidi"/>
          <w:color w:val="000000"/>
          <w:sz w:val="24"/>
          <w:szCs w:val="24"/>
        </w:rPr>
        <w:t>many</w:t>
      </w:r>
      <w:r w:rsidR="00686AB3">
        <w:rPr>
          <w:rFonts w:asciiTheme="majorBidi" w:hAnsiTheme="majorBidi" w:cstheme="majorBidi"/>
          <w:color w:val="000000"/>
          <w:sz w:val="24"/>
          <w:szCs w:val="24"/>
        </w:rPr>
        <w:t xml:space="preserve"> </w:t>
      </w:r>
      <w:r w:rsidR="00263AA6" w:rsidRPr="00263AA6">
        <w:rPr>
          <w:rFonts w:asciiTheme="majorBidi" w:hAnsiTheme="majorBidi" w:cstheme="majorBidi"/>
          <w:color w:val="000000"/>
          <w:sz w:val="24"/>
          <w:szCs w:val="24"/>
        </w:rPr>
        <w:t>students</w:t>
      </w:r>
      <w:r w:rsidR="00686AB3">
        <w:rPr>
          <w:rFonts w:asciiTheme="majorBidi" w:hAnsiTheme="majorBidi" w:cstheme="majorBidi"/>
          <w:color w:val="000000"/>
          <w:sz w:val="24"/>
          <w:szCs w:val="24"/>
        </w:rPr>
        <w:t xml:space="preserve"> </w:t>
      </w:r>
      <w:r w:rsidR="00263AA6" w:rsidRPr="00263AA6">
        <w:rPr>
          <w:rFonts w:asciiTheme="majorBidi" w:hAnsiTheme="majorBidi" w:cstheme="majorBidi"/>
          <w:color w:val="000000"/>
          <w:sz w:val="24"/>
          <w:szCs w:val="24"/>
        </w:rPr>
        <w:t>therefore</w:t>
      </w:r>
      <w:r w:rsidR="00686AB3">
        <w:rPr>
          <w:rFonts w:asciiTheme="majorBidi" w:hAnsiTheme="majorBidi" w:cstheme="majorBidi"/>
          <w:color w:val="000000"/>
          <w:sz w:val="24"/>
          <w:szCs w:val="24"/>
        </w:rPr>
        <w:t xml:space="preserve"> </w:t>
      </w:r>
      <w:r w:rsidR="00263AA6" w:rsidRPr="00263AA6">
        <w:rPr>
          <w:rFonts w:asciiTheme="majorBidi" w:hAnsiTheme="majorBidi" w:cstheme="majorBidi"/>
          <w:color w:val="000000"/>
          <w:sz w:val="24"/>
          <w:szCs w:val="24"/>
        </w:rPr>
        <w:t>(unconsciously)</w:t>
      </w:r>
      <w:r w:rsidR="00686AB3">
        <w:rPr>
          <w:rFonts w:asciiTheme="majorBidi" w:hAnsiTheme="majorBidi" w:cstheme="majorBidi"/>
          <w:color w:val="000000"/>
          <w:sz w:val="24"/>
          <w:szCs w:val="24"/>
        </w:rPr>
        <w:t xml:space="preserve"> </w:t>
      </w:r>
      <w:r w:rsidR="00263AA6" w:rsidRPr="00263AA6">
        <w:rPr>
          <w:rFonts w:asciiTheme="majorBidi" w:hAnsiTheme="majorBidi" w:cstheme="majorBidi"/>
          <w:color w:val="000000"/>
          <w:sz w:val="24"/>
          <w:szCs w:val="24"/>
        </w:rPr>
        <w:t>‘prefer’</w:t>
      </w:r>
      <w:r w:rsidR="00686AB3">
        <w:rPr>
          <w:rFonts w:asciiTheme="majorBidi" w:hAnsiTheme="majorBidi" w:cstheme="majorBidi"/>
          <w:color w:val="000000"/>
          <w:sz w:val="24"/>
          <w:szCs w:val="24"/>
        </w:rPr>
        <w:t xml:space="preserve"> </w:t>
      </w:r>
      <w:r w:rsidR="00263AA6" w:rsidRPr="00263AA6">
        <w:rPr>
          <w:rFonts w:asciiTheme="majorBidi" w:hAnsiTheme="majorBidi" w:cstheme="majorBidi"/>
          <w:color w:val="000000"/>
          <w:sz w:val="24"/>
          <w:szCs w:val="24"/>
        </w:rPr>
        <w:t>these</w:t>
      </w:r>
      <w:r w:rsidR="00686AB3">
        <w:rPr>
          <w:rFonts w:asciiTheme="majorBidi" w:hAnsiTheme="majorBidi" w:cstheme="majorBidi"/>
          <w:color w:val="000000"/>
          <w:sz w:val="24"/>
          <w:szCs w:val="24"/>
        </w:rPr>
        <w:t xml:space="preserve"> </w:t>
      </w:r>
      <w:r w:rsidR="00263AA6" w:rsidRPr="00263AA6">
        <w:rPr>
          <w:rFonts w:asciiTheme="majorBidi" w:hAnsiTheme="majorBidi" w:cstheme="majorBidi"/>
          <w:color w:val="000000"/>
          <w:sz w:val="24"/>
          <w:szCs w:val="24"/>
        </w:rPr>
        <w:t>processes.</w:t>
      </w:r>
    </w:p>
    <w:p w:rsidR="00377220" w:rsidRPr="00CC5DEF" w:rsidRDefault="007419DE" w:rsidP="00E83A6B">
      <w:pPr>
        <w:autoSpaceDE w:val="0"/>
        <w:autoSpaceDN w:val="0"/>
        <w:adjustRightInd w:val="0"/>
        <w:spacing w:after="120"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T</w:t>
      </w:r>
      <w:r w:rsidR="00861A33">
        <w:rPr>
          <w:rFonts w:asciiTheme="majorBidi" w:hAnsiTheme="majorBidi" w:cstheme="majorBidi"/>
          <w:color w:val="000000"/>
          <w:sz w:val="24"/>
          <w:szCs w:val="24"/>
        </w:rPr>
        <w:t xml:space="preserve">o </w:t>
      </w:r>
      <w:r>
        <w:rPr>
          <w:rFonts w:asciiTheme="majorBidi" w:hAnsiTheme="majorBidi" w:cstheme="majorBidi"/>
          <w:color w:val="000000"/>
          <w:sz w:val="24"/>
          <w:szCs w:val="24"/>
        </w:rPr>
        <w:t>explain</w:t>
      </w:r>
      <w:r w:rsidR="00242342">
        <w:rPr>
          <w:rFonts w:asciiTheme="majorBidi" w:hAnsiTheme="majorBidi" w:cstheme="majorBidi"/>
          <w:color w:val="000000"/>
          <w:sz w:val="24"/>
          <w:szCs w:val="24"/>
        </w:rPr>
        <w:t xml:space="preserve"> different </w:t>
      </w:r>
      <w:r>
        <w:rPr>
          <w:rFonts w:asciiTheme="majorBidi" w:hAnsiTheme="majorBidi" w:cstheme="majorBidi"/>
          <w:color w:val="000000"/>
          <w:sz w:val="24"/>
          <w:szCs w:val="24"/>
        </w:rPr>
        <w:t>responses as describe</w:t>
      </w:r>
      <w:r w:rsidR="00605D70">
        <w:rPr>
          <w:rFonts w:asciiTheme="majorBidi" w:hAnsiTheme="majorBidi" w:cstheme="majorBidi"/>
          <w:color w:val="000000"/>
          <w:sz w:val="24"/>
          <w:szCs w:val="24"/>
        </w:rPr>
        <w:t>d</w:t>
      </w:r>
      <w:r>
        <w:rPr>
          <w:rFonts w:asciiTheme="majorBidi" w:hAnsiTheme="majorBidi" w:cstheme="majorBidi"/>
          <w:color w:val="000000"/>
          <w:sz w:val="24"/>
          <w:szCs w:val="24"/>
        </w:rPr>
        <w:t xml:space="preserve"> by Vinner</w:t>
      </w:r>
      <w:r w:rsidR="0096768B">
        <w:rPr>
          <w:rFonts w:asciiTheme="majorBidi" w:hAnsiTheme="majorBidi" w:cstheme="majorBidi"/>
          <w:color w:val="000000"/>
          <w:sz w:val="24"/>
          <w:szCs w:val="24"/>
        </w:rPr>
        <w:t xml:space="preserve"> (1997)</w:t>
      </w:r>
      <w:r w:rsidR="001C09D1">
        <w:rPr>
          <w:rFonts w:asciiTheme="majorBidi" w:hAnsiTheme="majorBidi" w:cstheme="majorBidi"/>
          <w:color w:val="000000"/>
          <w:sz w:val="24"/>
          <w:szCs w:val="24"/>
        </w:rPr>
        <w:t>,</w:t>
      </w:r>
      <w:r w:rsidR="00B90192">
        <w:rPr>
          <w:rFonts w:asciiTheme="majorBidi" w:hAnsiTheme="majorBidi" w:cstheme="majorBidi"/>
          <w:color w:val="000000"/>
          <w:sz w:val="24"/>
          <w:szCs w:val="24"/>
        </w:rPr>
        <w:t xml:space="preserve"> some researchers in math</w:t>
      </w:r>
      <w:r w:rsidR="00242342">
        <w:rPr>
          <w:rFonts w:asciiTheme="majorBidi" w:hAnsiTheme="majorBidi" w:cstheme="majorBidi"/>
          <w:color w:val="000000"/>
          <w:sz w:val="24"/>
          <w:szCs w:val="24"/>
        </w:rPr>
        <w:t xml:space="preserve">ematics education have offered </w:t>
      </w:r>
      <w:r w:rsidR="003E71A8">
        <w:rPr>
          <w:rFonts w:asciiTheme="majorBidi" w:hAnsiTheme="majorBidi" w:cstheme="majorBidi"/>
          <w:color w:val="000000"/>
          <w:sz w:val="24"/>
          <w:szCs w:val="24"/>
        </w:rPr>
        <w:t>dual-process theory</w:t>
      </w:r>
      <w:r w:rsidR="0090227F">
        <w:rPr>
          <w:rFonts w:asciiTheme="majorBidi" w:hAnsiTheme="majorBidi" w:cstheme="majorBidi"/>
          <w:color w:val="000000"/>
          <w:sz w:val="24"/>
          <w:szCs w:val="24"/>
        </w:rPr>
        <w:t xml:space="preserve"> (DPT)</w:t>
      </w:r>
      <w:r w:rsidR="00B90192">
        <w:rPr>
          <w:rFonts w:asciiTheme="majorBidi" w:hAnsiTheme="majorBidi" w:cstheme="majorBidi"/>
          <w:color w:val="000000"/>
          <w:sz w:val="24"/>
          <w:szCs w:val="24"/>
        </w:rPr>
        <w:t xml:space="preserve"> (Leron </w:t>
      </w:r>
      <w:r w:rsidR="00010A81">
        <w:rPr>
          <w:rFonts w:asciiTheme="majorBidi" w:hAnsiTheme="majorBidi" w:cstheme="majorBidi"/>
          <w:color w:val="000000"/>
          <w:sz w:val="24"/>
          <w:szCs w:val="24"/>
        </w:rPr>
        <w:t>and Hazzan</w:t>
      </w:r>
      <w:r w:rsidR="00B90192">
        <w:rPr>
          <w:rFonts w:asciiTheme="majorBidi" w:hAnsiTheme="majorBidi" w:cstheme="majorBidi"/>
          <w:color w:val="000000"/>
          <w:sz w:val="24"/>
          <w:szCs w:val="24"/>
        </w:rPr>
        <w:t xml:space="preserve"> 2006, 2009).</w:t>
      </w:r>
      <w:r w:rsidR="00242342">
        <w:rPr>
          <w:rFonts w:asciiTheme="majorBidi" w:hAnsiTheme="majorBidi" w:cstheme="majorBidi"/>
          <w:color w:val="000000"/>
          <w:sz w:val="24"/>
          <w:szCs w:val="24"/>
        </w:rPr>
        <w:t xml:space="preserve"> They draw on </w:t>
      </w:r>
      <w:r w:rsidR="00A00372" w:rsidRPr="00A00372">
        <w:rPr>
          <w:rFonts w:asciiTheme="majorBidi" w:hAnsiTheme="majorBidi" w:cstheme="majorBidi"/>
          <w:color w:val="000000"/>
          <w:sz w:val="24"/>
          <w:szCs w:val="24"/>
        </w:rPr>
        <w:t>cognitive psychology</w:t>
      </w:r>
      <w:r w:rsidR="00242342">
        <w:rPr>
          <w:rFonts w:asciiTheme="majorBidi" w:hAnsiTheme="majorBidi" w:cstheme="majorBidi"/>
          <w:color w:val="000000"/>
          <w:sz w:val="24"/>
          <w:szCs w:val="24"/>
        </w:rPr>
        <w:t xml:space="preserve"> </w:t>
      </w:r>
      <w:r w:rsidR="00722663">
        <w:rPr>
          <w:rFonts w:asciiTheme="majorBidi" w:hAnsiTheme="majorBidi" w:cstheme="majorBidi"/>
          <w:color w:val="000000"/>
          <w:sz w:val="24"/>
          <w:szCs w:val="24"/>
        </w:rPr>
        <w:t>to</w:t>
      </w:r>
      <w:r w:rsidR="00242342">
        <w:rPr>
          <w:rFonts w:asciiTheme="majorBidi" w:hAnsiTheme="majorBidi" w:cstheme="majorBidi"/>
          <w:color w:val="000000"/>
          <w:sz w:val="24"/>
          <w:szCs w:val="24"/>
        </w:rPr>
        <w:t xml:space="preserve"> account for </w:t>
      </w:r>
      <w:r w:rsidR="003E71A8">
        <w:rPr>
          <w:rFonts w:asciiTheme="majorBidi" w:hAnsiTheme="majorBidi" w:cstheme="majorBidi"/>
          <w:color w:val="000000"/>
          <w:sz w:val="24"/>
          <w:szCs w:val="24"/>
        </w:rPr>
        <w:t>erroneous approaches when students do have the necessary knowledge and skills</w:t>
      </w:r>
      <w:r w:rsidR="00A00372">
        <w:rPr>
          <w:rFonts w:asciiTheme="majorBidi" w:hAnsiTheme="majorBidi" w:cstheme="majorBidi"/>
          <w:color w:val="000000"/>
          <w:sz w:val="24"/>
          <w:szCs w:val="24"/>
        </w:rPr>
        <w:t xml:space="preserve"> </w:t>
      </w:r>
      <w:r w:rsidR="00764C40">
        <w:rPr>
          <w:rFonts w:asciiTheme="majorBidi" w:hAnsiTheme="majorBidi" w:cstheme="majorBidi"/>
          <w:color w:val="000000"/>
          <w:sz w:val="24"/>
          <w:szCs w:val="24"/>
        </w:rPr>
        <w:t>(</w:t>
      </w:r>
      <w:r w:rsidR="00010A81">
        <w:rPr>
          <w:rFonts w:asciiTheme="majorBidi" w:hAnsiTheme="majorBidi" w:cstheme="majorBidi"/>
          <w:sz w:val="24"/>
          <w:szCs w:val="24"/>
        </w:rPr>
        <w:t>e.g., Epstein</w:t>
      </w:r>
      <w:r w:rsidR="00764C40" w:rsidRPr="003174E0">
        <w:rPr>
          <w:rFonts w:asciiTheme="majorBidi" w:hAnsiTheme="majorBidi" w:cstheme="majorBidi"/>
          <w:sz w:val="24"/>
          <w:szCs w:val="24"/>
        </w:rPr>
        <w:t xml:space="preserve"> 1994; Evans </w:t>
      </w:r>
      <w:r w:rsidR="00010A81">
        <w:rPr>
          <w:rFonts w:asciiTheme="majorBidi" w:hAnsiTheme="majorBidi" w:cstheme="majorBidi"/>
          <w:sz w:val="24"/>
          <w:szCs w:val="24"/>
        </w:rPr>
        <w:t>and</w:t>
      </w:r>
      <w:r w:rsidR="00764C40" w:rsidRPr="003174E0">
        <w:rPr>
          <w:rFonts w:asciiTheme="majorBidi" w:hAnsiTheme="majorBidi" w:cstheme="majorBidi"/>
          <w:sz w:val="24"/>
          <w:szCs w:val="24"/>
        </w:rPr>
        <w:t xml:space="preserve"> Over 1996; </w:t>
      </w:r>
      <w:r w:rsidR="00764C40">
        <w:rPr>
          <w:rFonts w:asciiTheme="majorBidi" w:hAnsiTheme="majorBidi" w:cstheme="majorBidi"/>
          <w:sz w:val="24"/>
          <w:szCs w:val="24"/>
        </w:rPr>
        <w:t xml:space="preserve">Kahneman </w:t>
      </w:r>
      <w:r w:rsidR="00010A81">
        <w:rPr>
          <w:rFonts w:asciiTheme="majorBidi" w:hAnsiTheme="majorBidi" w:cstheme="majorBidi"/>
          <w:sz w:val="24"/>
          <w:szCs w:val="24"/>
        </w:rPr>
        <w:t>and</w:t>
      </w:r>
      <w:r w:rsidR="00764C40" w:rsidRPr="003174E0">
        <w:rPr>
          <w:rFonts w:asciiTheme="majorBidi" w:hAnsiTheme="majorBidi" w:cstheme="majorBidi"/>
          <w:sz w:val="24"/>
          <w:szCs w:val="24"/>
        </w:rPr>
        <w:t xml:space="preserve"> Frederick</w:t>
      </w:r>
      <w:r w:rsidR="00764C40">
        <w:rPr>
          <w:rFonts w:asciiTheme="majorBidi" w:hAnsiTheme="majorBidi" w:cstheme="majorBidi"/>
          <w:sz w:val="24"/>
          <w:szCs w:val="24"/>
        </w:rPr>
        <w:t xml:space="preserve"> </w:t>
      </w:r>
      <w:r w:rsidR="00764C40" w:rsidRPr="003174E0">
        <w:rPr>
          <w:rFonts w:asciiTheme="majorBidi" w:hAnsiTheme="majorBidi" w:cstheme="majorBidi"/>
          <w:sz w:val="24"/>
          <w:szCs w:val="24"/>
        </w:rPr>
        <w:t>2002</w:t>
      </w:r>
      <w:r w:rsidR="00764C40">
        <w:rPr>
          <w:rFonts w:asciiTheme="majorBidi" w:hAnsiTheme="majorBidi" w:cstheme="majorBidi"/>
          <w:sz w:val="24"/>
          <w:szCs w:val="24"/>
        </w:rPr>
        <w:t>;</w:t>
      </w:r>
      <w:r w:rsidR="00010A81">
        <w:rPr>
          <w:rFonts w:asciiTheme="majorBidi" w:hAnsiTheme="majorBidi" w:cstheme="majorBidi"/>
          <w:color w:val="000000"/>
          <w:sz w:val="24"/>
          <w:szCs w:val="24"/>
        </w:rPr>
        <w:t xml:space="preserve"> </w:t>
      </w:r>
      <w:r w:rsidR="00764C40" w:rsidRPr="0064344D">
        <w:rPr>
          <w:rFonts w:asciiTheme="majorBidi" w:hAnsiTheme="majorBidi" w:cstheme="majorBidi"/>
          <w:color w:val="000000"/>
          <w:sz w:val="24"/>
          <w:szCs w:val="24"/>
        </w:rPr>
        <w:t>Stanovich 1999)</w:t>
      </w:r>
      <w:r w:rsidR="00764C40">
        <w:rPr>
          <w:rFonts w:asciiTheme="majorBidi" w:hAnsiTheme="majorBidi" w:cstheme="majorBidi"/>
          <w:color w:val="000000"/>
          <w:sz w:val="24"/>
          <w:szCs w:val="24"/>
        </w:rPr>
        <w:t xml:space="preserve">. </w:t>
      </w:r>
      <w:r w:rsidR="0090227F">
        <w:rPr>
          <w:rFonts w:asciiTheme="majorBidi" w:hAnsiTheme="majorBidi" w:cstheme="majorBidi"/>
          <w:color w:val="000000"/>
          <w:sz w:val="24"/>
          <w:szCs w:val="24"/>
        </w:rPr>
        <w:t>DPT</w:t>
      </w:r>
      <w:r w:rsidR="00856606" w:rsidRPr="00CC5DEF">
        <w:rPr>
          <w:rFonts w:asciiTheme="majorBidi" w:hAnsiTheme="majorBidi" w:cstheme="majorBidi"/>
          <w:color w:val="000000"/>
          <w:sz w:val="24"/>
          <w:szCs w:val="24"/>
        </w:rPr>
        <w:t xml:space="preserve"> </w:t>
      </w:r>
      <w:r w:rsidR="00543056" w:rsidRPr="00CC5DEF">
        <w:rPr>
          <w:rFonts w:asciiTheme="majorBidi" w:hAnsiTheme="majorBidi" w:cstheme="majorBidi"/>
          <w:color w:val="000000"/>
          <w:sz w:val="24"/>
          <w:szCs w:val="24"/>
        </w:rPr>
        <w:t>distinguishes between immediate reaction</w:t>
      </w:r>
      <w:r w:rsidR="003E71A8" w:rsidRPr="00CC5DEF">
        <w:rPr>
          <w:rFonts w:asciiTheme="majorBidi" w:hAnsiTheme="majorBidi" w:cstheme="majorBidi"/>
          <w:color w:val="000000"/>
          <w:sz w:val="24"/>
          <w:szCs w:val="24"/>
        </w:rPr>
        <w:t xml:space="preserve">s and </w:t>
      </w:r>
      <w:r w:rsidR="00543056" w:rsidRPr="00CC5DEF">
        <w:rPr>
          <w:rFonts w:asciiTheme="majorBidi" w:hAnsiTheme="majorBidi" w:cstheme="majorBidi"/>
          <w:color w:val="000000"/>
          <w:sz w:val="24"/>
          <w:szCs w:val="24"/>
        </w:rPr>
        <w:t xml:space="preserve">more reflective, thoughtful, </w:t>
      </w:r>
      <w:r w:rsidR="00543056" w:rsidRPr="0090227F">
        <w:rPr>
          <w:rFonts w:asciiTheme="majorBidi" w:hAnsiTheme="majorBidi" w:cstheme="majorBidi"/>
          <w:color w:val="000000"/>
          <w:sz w:val="24"/>
          <w:szCs w:val="24"/>
        </w:rPr>
        <w:t>response</w:t>
      </w:r>
      <w:r w:rsidR="003E71A8" w:rsidRPr="0090227F">
        <w:rPr>
          <w:rFonts w:asciiTheme="majorBidi" w:hAnsiTheme="majorBidi" w:cstheme="majorBidi"/>
          <w:color w:val="000000"/>
          <w:sz w:val="24"/>
          <w:szCs w:val="24"/>
        </w:rPr>
        <w:t xml:space="preserve">s </w:t>
      </w:r>
      <w:r w:rsidR="003E71A8" w:rsidRPr="007D78B2">
        <w:rPr>
          <w:rFonts w:asciiTheme="majorBidi" w:hAnsiTheme="majorBidi" w:cstheme="majorBidi"/>
          <w:color w:val="000000"/>
          <w:sz w:val="24"/>
          <w:szCs w:val="24"/>
        </w:rPr>
        <w:t>that draw on knowledge</w:t>
      </w:r>
      <w:r w:rsidR="003E71A8" w:rsidRPr="0090227F">
        <w:rPr>
          <w:rFonts w:asciiTheme="majorBidi" w:hAnsiTheme="majorBidi" w:cstheme="majorBidi"/>
          <w:color w:val="000000"/>
          <w:sz w:val="24"/>
          <w:szCs w:val="24"/>
        </w:rPr>
        <w:t>.</w:t>
      </w:r>
      <w:r w:rsidR="003E71A8" w:rsidRPr="00CC5DEF">
        <w:rPr>
          <w:rFonts w:asciiTheme="majorBidi" w:hAnsiTheme="majorBidi" w:cstheme="majorBidi"/>
          <w:color w:val="000000"/>
          <w:sz w:val="24"/>
          <w:szCs w:val="24"/>
        </w:rPr>
        <w:t xml:space="preserve"> The</w:t>
      </w:r>
      <w:r w:rsidR="00543056" w:rsidRPr="00CC5DEF">
        <w:rPr>
          <w:rFonts w:asciiTheme="majorBidi" w:hAnsiTheme="majorBidi" w:cstheme="majorBidi"/>
          <w:color w:val="000000"/>
          <w:sz w:val="24"/>
          <w:szCs w:val="24"/>
        </w:rPr>
        <w:t xml:space="preserve"> theory</w:t>
      </w:r>
      <w:r w:rsidR="003E71A8" w:rsidRPr="00CC5DEF">
        <w:rPr>
          <w:rFonts w:asciiTheme="majorBidi" w:hAnsiTheme="majorBidi" w:cstheme="majorBidi"/>
          <w:color w:val="000000"/>
          <w:sz w:val="24"/>
          <w:szCs w:val="24"/>
        </w:rPr>
        <w:t xml:space="preserve"> proposes </w:t>
      </w:r>
      <w:r w:rsidR="003E71A8" w:rsidRPr="00687F76">
        <w:rPr>
          <w:rFonts w:asciiTheme="majorBidi" w:hAnsiTheme="majorBidi" w:cstheme="majorBidi"/>
          <w:color w:val="000000"/>
          <w:sz w:val="24"/>
          <w:szCs w:val="24"/>
        </w:rPr>
        <w:t xml:space="preserve">that </w:t>
      </w:r>
      <w:r w:rsidR="000108D1" w:rsidRPr="00793B88">
        <w:rPr>
          <w:rFonts w:asciiTheme="majorBidi" w:hAnsiTheme="majorBidi" w:cstheme="majorBidi"/>
          <w:color w:val="000000"/>
          <w:sz w:val="24"/>
          <w:szCs w:val="24"/>
        </w:rPr>
        <w:t>behavio</w:t>
      </w:r>
      <w:r w:rsidR="001A071F">
        <w:rPr>
          <w:rFonts w:asciiTheme="majorBidi" w:hAnsiTheme="majorBidi" w:cstheme="majorBidi"/>
          <w:color w:val="000000"/>
          <w:sz w:val="24"/>
          <w:szCs w:val="24"/>
        </w:rPr>
        <w:t>u</w:t>
      </w:r>
      <w:r w:rsidR="000108D1" w:rsidRPr="00793B88">
        <w:rPr>
          <w:rFonts w:asciiTheme="majorBidi" w:hAnsiTheme="majorBidi" w:cstheme="majorBidi"/>
          <w:color w:val="000000"/>
          <w:sz w:val="24"/>
          <w:szCs w:val="24"/>
        </w:rPr>
        <w:t>r</w:t>
      </w:r>
      <w:r w:rsidR="003E71A8" w:rsidRPr="00793B88">
        <w:rPr>
          <w:rFonts w:asciiTheme="majorBidi" w:hAnsiTheme="majorBidi" w:cstheme="majorBidi"/>
          <w:color w:val="000000"/>
          <w:sz w:val="24"/>
          <w:szCs w:val="24"/>
        </w:rPr>
        <w:t xml:space="preserve"> and cognition</w:t>
      </w:r>
      <w:r w:rsidR="003E71A8" w:rsidRPr="009229CD">
        <w:rPr>
          <w:rFonts w:asciiTheme="majorBidi" w:hAnsiTheme="majorBidi" w:cstheme="majorBidi"/>
          <w:color w:val="000000"/>
          <w:sz w:val="24"/>
          <w:szCs w:val="24"/>
        </w:rPr>
        <w:t xml:space="preserve"> </w:t>
      </w:r>
      <w:r w:rsidR="00543056" w:rsidRPr="009229CD">
        <w:rPr>
          <w:rFonts w:asciiTheme="majorBidi" w:hAnsiTheme="majorBidi" w:cstheme="majorBidi"/>
          <w:color w:val="000000"/>
          <w:sz w:val="24"/>
          <w:szCs w:val="24"/>
        </w:rPr>
        <w:t>o</w:t>
      </w:r>
      <w:r w:rsidR="00543056" w:rsidRPr="00CC5DEF">
        <w:rPr>
          <w:rFonts w:asciiTheme="majorBidi" w:hAnsiTheme="majorBidi" w:cstheme="majorBidi"/>
          <w:color w:val="000000"/>
          <w:sz w:val="24"/>
          <w:szCs w:val="24"/>
        </w:rPr>
        <w:t>perate in parallel in two quite different modes, called System 1 (S1) and System 2 (S2)</w:t>
      </w:r>
      <w:r w:rsidR="003E71A8" w:rsidRPr="00CC5DEF">
        <w:rPr>
          <w:rFonts w:asciiTheme="majorBidi" w:hAnsiTheme="majorBidi" w:cstheme="majorBidi"/>
          <w:color w:val="000000"/>
          <w:sz w:val="24"/>
          <w:szCs w:val="24"/>
        </w:rPr>
        <w:t xml:space="preserve"> </w:t>
      </w:r>
      <w:r w:rsidR="003E71A8" w:rsidRPr="00F36A65">
        <w:rPr>
          <w:rFonts w:asciiTheme="majorBidi" w:hAnsiTheme="majorBidi" w:cstheme="majorBidi"/>
          <w:color w:val="000000"/>
          <w:sz w:val="24"/>
          <w:szCs w:val="24"/>
        </w:rPr>
        <w:t>respectively. S1 processes are characterized by immediacy, high accessibility, automaticity and effortlessness. S2 processes are slow, conscious and effortful</w:t>
      </w:r>
      <w:r w:rsidR="008238E0">
        <w:rPr>
          <w:rFonts w:asciiTheme="majorBidi" w:hAnsiTheme="majorBidi" w:cstheme="majorBidi"/>
          <w:color w:val="000000"/>
          <w:sz w:val="24"/>
          <w:szCs w:val="24"/>
        </w:rPr>
        <w:t>.</w:t>
      </w:r>
      <w:r w:rsidR="00857ED6" w:rsidRPr="00F36A65">
        <w:rPr>
          <w:rFonts w:asciiTheme="majorBidi" w:hAnsiTheme="majorBidi" w:cstheme="majorBidi"/>
          <w:color w:val="000000"/>
          <w:sz w:val="24"/>
          <w:szCs w:val="24"/>
        </w:rPr>
        <w:t xml:space="preserve"> </w:t>
      </w:r>
      <w:r w:rsidR="00857ED6">
        <w:rPr>
          <w:rFonts w:asciiTheme="majorBidi" w:hAnsiTheme="majorBidi" w:cstheme="majorBidi"/>
          <w:color w:val="000000"/>
          <w:sz w:val="24"/>
          <w:szCs w:val="24"/>
        </w:rPr>
        <w:t>I</w:t>
      </w:r>
      <w:r w:rsidR="00CC5DEF">
        <w:rPr>
          <w:rFonts w:asciiTheme="majorBidi" w:hAnsiTheme="majorBidi" w:cstheme="majorBidi"/>
          <w:color w:val="000000"/>
          <w:sz w:val="24"/>
          <w:szCs w:val="24"/>
        </w:rPr>
        <w:t>n school mathematics</w:t>
      </w:r>
      <w:r w:rsidR="00857ED6">
        <w:rPr>
          <w:rFonts w:asciiTheme="majorBidi" w:hAnsiTheme="majorBidi" w:cstheme="majorBidi"/>
          <w:color w:val="000000"/>
          <w:sz w:val="24"/>
          <w:szCs w:val="24"/>
        </w:rPr>
        <w:t xml:space="preserve"> this split</w:t>
      </w:r>
      <w:r w:rsidR="00CC5DEF">
        <w:rPr>
          <w:rFonts w:asciiTheme="majorBidi" w:hAnsiTheme="majorBidi" w:cstheme="majorBidi"/>
          <w:color w:val="000000"/>
          <w:sz w:val="24"/>
          <w:szCs w:val="24"/>
        </w:rPr>
        <w:t xml:space="preserve"> involves the secondary intuitions that are the result of education</w:t>
      </w:r>
      <w:r w:rsidR="009229CD">
        <w:rPr>
          <w:rFonts w:asciiTheme="majorBidi" w:hAnsiTheme="majorBidi" w:cstheme="majorBidi"/>
          <w:color w:val="000000"/>
          <w:sz w:val="24"/>
          <w:szCs w:val="24"/>
        </w:rPr>
        <w:t xml:space="preserve"> (Fischbei</w:t>
      </w:r>
      <w:r w:rsidR="008516CB">
        <w:rPr>
          <w:rFonts w:asciiTheme="majorBidi" w:hAnsiTheme="majorBidi" w:cstheme="majorBidi"/>
          <w:color w:val="000000"/>
          <w:sz w:val="24"/>
          <w:szCs w:val="24"/>
        </w:rPr>
        <w:t>n</w:t>
      </w:r>
      <w:r w:rsidR="009229CD">
        <w:rPr>
          <w:rFonts w:asciiTheme="majorBidi" w:hAnsiTheme="majorBidi" w:cstheme="majorBidi"/>
          <w:color w:val="000000"/>
          <w:sz w:val="24"/>
          <w:szCs w:val="24"/>
        </w:rPr>
        <w:t xml:space="preserve"> 1987)</w:t>
      </w:r>
      <w:r w:rsidR="00543056" w:rsidRPr="00CC5DEF">
        <w:rPr>
          <w:rFonts w:asciiTheme="majorBidi" w:hAnsiTheme="majorBidi" w:cstheme="majorBidi"/>
          <w:color w:val="000000"/>
          <w:sz w:val="24"/>
          <w:szCs w:val="24"/>
        </w:rPr>
        <w:t xml:space="preserve">. In most </w:t>
      </w:r>
      <w:r w:rsidR="00CC5DEF">
        <w:rPr>
          <w:rFonts w:asciiTheme="majorBidi" w:hAnsiTheme="majorBidi" w:cstheme="majorBidi"/>
          <w:color w:val="000000"/>
          <w:sz w:val="24"/>
          <w:szCs w:val="24"/>
        </w:rPr>
        <w:t xml:space="preserve">day-to-day </w:t>
      </w:r>
      <w:r w:rsidR="00543056" w:rsidRPr="00CC5DEF">
        <w:rPr>
          <w:rFonts w:asciiTheme="majorBidi" w:hAnsiTheme="majorBidi" w:cstheme="majorBidi"/>
          <w:color w:val="000000"/>
          <w:sz w:val="24"/>
          <w:szCs w:val="24"/>
        </w:rPr>
        <w:t>situati</w:t>
      </w:r>
      <w:r w:rsidR="00CC5DEF">
        <w:rPr>
          <w:rFonts w:asciiTheme="majorBidi" w:hAnsiTheme="majorBidi" w:cstheme="majorBidi"/>
          <w:color w:val="000000"/>
          <w:sz w:val="24"/>
          <w:szCs w:val="24"/>
        </w:rPr>
        <w:t xml:space="preserve">ons </w:t>
      </w:r>
      <w:r w:rsidR="00CC5DEF" w:rsidRPr="00CC5DEF">
        <w:rPr>
          <w:rFonts w:asciiTheme="majorBidi" w:hAnsiTheme="majorBidi" w:cstheme="majorBidi"/>
          <w:color w:val="000000"/>
          <w:sz w:val="24"/>
          <w:szCs w:val="24"/>
        </w:rPr>
        <w:t xml:space="preserve">S1 </w:t>
      </w:r>
      <w:r w:rsidR="00CC5DEF">
        <w:rPr>
          <w:rFonts w:asciiTheme="majorBidi" w:hAnsiTheme="majorBidi" w:cstheme="majorBidi"/>
          <w:color w:val="000000"/>
          <w:sz w:val="24"/>
          <w:szCs w:val="24"/>
        </w:rPr>
        <w:t>does</w:t>
      </w:r>
      <w:r w:rsidR="00CC5DEF" w:rsidRPr="00CC5DEF">
        <w:rPr>
          <w:rFonts w:asciiTheme="majorBidi" w:hAnsiTheme="majorBidi" w:cstheme="majorBidi"/>
          <w:color w:val="000000"/>
          <w:sz w:val="24"/>
          <w:szCs w:val="24"/>
        </w:rPr>
        <w:t xml:space="preserve"> background work, creating sp</w:t>
      </w:r>
      <w:r w:rsidR="00CC5DEF">
        <w:rPr>
          <w:rFonts w:asciiTheme="majorBidi" w:hAnsiTheme="majorBidi" w:cstheme="majorBidi"/>
          <w:color w:val="000000"/>
          <w:sz w:val="24"/>
          <w:szCs w:val="24"/>
        </w:rPr>
        <w:t>a</w:t>
      </w:r>
      <w:r w:rsidR="00CC5DEF" w:rsidRPr="00CC5DEF">
        <w:rPr>
          <w:rFonts w:asciiTheme="majorBidi" w:hAnsiTheme="majorBidi" w:cstheme="majorBidi"/>
          <w:color w:val="000000"/>
          <w:sz w:val="24"/>
          <w:szCs w:val="24"/>
        </w:rPr>
        <w:t xml:space="preserve">ce for S2 to operate. </w:t>
      </w:r>
      <w:r w:rsidR="00CC5DEF">
        <w:rPr>
          <w:rFonts w:asciiTheme="majorBidi" w:hAnsiTheme="majorBidi" w:cstheme="majorBidi"/>
          <w:color w:val="000000"/>
          <w:sz w:val="24"/>
          <w:szCs w:val="24"/>
        </w:rPr>
        <w:t>I</w:t>
      </w:r>
      <w:r w:rsidR="00CC5DEF" w:rsidRPr="00CC5DEF">
        <w:rPr>
          <w:rFonts w:asciiTheme="majorBidi" w:hAnsiTheme="majorBidi" w:cstheme="majorBidi"/>
          <w:color w:val="000000"/>
          <w:sz w:val="24"/>
          <w:szCs w:val="24"/>
        </w:rPr>
        <w:t>n school mathematics</w:t>
      </w:r>
      <w:r w:rsidR="00CC5DEF">
        <w:rPr>
          <w:rFonts w:asciiTheme="majorBidi" w:hAnsiTheme="majorBidi" w:cstheme="majorBidi"/>
          <w:color w:val="000000"/>
          <w:sz w:val="24"/>
          <w:szCs w:val="24"/>
        </w:rPr>
        <w:t xml:space="preserve">, some styles of teaching, learning and assessment can </w:t>
      </w:r>
      <w:r w:rsidR="00780684">
        <w:rPr>
          <w:rFonts w:asciiTheme="majorBidi" w:hAnsiTheme="majorBidi" w:cstheme="majorBidi"/>
          <w:color w:val="000000"/>
          <w:sz w:val="24"/>
          <w:szCs w:val="24"/>
        </w:rPr>
        <w:t>favo</w:t>
      </w:r>
      <w:r w:rsidR="00F36A65">
        <w:rPr>
          <w:rFonts w:asciiTheme="majorBidi" w:hAnsiTheme="majorBidi" w:cstheme="majorBidi"/>
          <w:color w:val="000000"/>
          <w:sz w:val="24"/>
          <w:szCs w:val="24"/>
        </w:rPr>
        <w:t>u</w:t>
      </w:r>
      <w:r w:rsidR="00780684">
        <w:rPr>
          <w:rFonts w:asciiTheme="majorBidi" w:hAnsiTheme="majorBidi" w:cstheme="majorBidi"/>
          <w:color w:val="000000"/>
          <w:sz w:val="24"/>
          <w:szCs w:val="24"/>
        </w:rPr>
        <w:t>r</w:t>
      </w:r>
      <w:r w:rsidR="00D97553" w:rsidRPr="00CC5DEF">
        <w:rPr>
          <w:rFonts w:asciiTheme="majorBidi" w:hAnsiTheme="majorBidi" w:cstheme="majorBidi"/>
          <w:color w:val="000000"/>
          <w:sz w:val="24"/>
          <w:szCs w:val="24"/>
        </w:rPr>
        <w:t xml:space="preserve"> S1</w:t>
      </w:r>
      <w:r w:rsidR="0092626C">
        <w:rPr>
          <w:rFonts w:asciiTheme="majorBidi" w:hAnsiTheme="majorBidi" w:cstheme="majorBidi"/>
          <w:color w:val="000000"/>
          <w:sz w:val="24"/>
          <w:szCs w:val="24"/>
        </w:rPr>
        <w:t xml:space="preserve"> –</w:t>
      </w:r>
      <w:r w:rsidR="00CC5DEF">
        <w:rPr>
          <w:rFonts w:asciiTheme="majorBidi" w:hAnsiTheme="majorBidi" w:cstheme="majorBidi"/>
          <w:color w:val="000000"/>
          <w:sz w:val="24"/>
          <w:szCs w:val="24"/>
        </w:rPr>
        <w:t xml:space="preserve"> the generation of</w:t>
      </w:r>
      <w:r w:rsidR="00D97553" w:rsidRPr="00CC5DEF">
        <w:rPr>
          <w:rFonts w:asciiTheme="majorBidi" w:hAnsiTheme="majorBidi" w:cstheme="majorBidi"/>
          <w:color w:val="000000"/>
          <w:sz w:val="24"/>
          <w:szCs w:val="24"/>
        </w:rPr>
        <w:t xml:space="preserve"> quick </w:t>
      </w:r>
      <w:r w:rsidR="00F36A65">
        <w:rPr>
          <w:rFonts w:asciiTheme="majorBidi" w:hAnsiTheme="majorBidi" w:cstheme="majorBidi"/>
          <w:color w:val="000000"/>
          <w:sz w:val="24"/>
          <w:szCs w:val="24"/>
        </w:rPr>
        <w:t xml:space="preserve">habitual </w:t>
      </w:r>
      <w:r w:rsidR="00857ED6">
        <w:rPr>
          <w:rFonts w:asciiTheme="majorBidi" w:hAnsiTheme="majorBidi" w:cstheme="majorBidi"/>
          <w:color w:val="000000"/>
          <w:sz w:val="24"/>
          <w:szCs w:val="24"/>
        </w:rPr>
        <w:t>responses</w:t>
      </w:r>
      <w:r>
        <w:rPr>
          <w:rFonts w:asciiTheme="majorBidi" w:hAnsiTheme="majorBidi" w:cstheme="majorBidi"/>
          <w:color w:val="000000"/>
          <w:sz w:val="24"/>
          <w:szCs w:val="24"/>
        </w:rPr>
        <w:t xml:space="preserve"> based on secondary intuitions</w:t>
      </w:r>
      <w:r w:rsidR="00857ED6">
        <w:rPr>
          <w:rFonts w:asciiTheme="majorBidi" w:hAnsiTheme="majorBidi" w:cstheme="majorBidi"/>
          <w:color w:val="000000"/>
          <w:sz w:val="24"/>
          <w:szCs w:val="24"/>
        </w:rPr>
        <w:t xml:space="preserve"> that may</w:t>
      </w:r>
      <w:r w:rsidR="00CC5DEF">
        <w:rPr>
          <w:rFonts w:asciiTheme="majorBidi" w:hAnsiTheme="majorBidi" w:cstheme="majorBidi"/>
          <w:color w:val="000000"/>
          <w:sz w:val="24"/>
          <w:szCs w:val="24"/>
        </w:rPr>
        <w:t xml:space="preserve"> be incorrect</w:t>
      </w:r>
      <w:r w:rsidR="00722663">
        <w:rPr>
          <w:rFonts w:asciiTheme="majorBidi" w:hAnsiTheme="majorBidi" w:cstheme="majorBidi"/>
          <w:color w:val="000000"/>
          <w:sz w:val="24"/>
          <w:szCs w:val="24"/>
        </w:rPr>
        <w:t xml:space="preserve"> -</w:t>
      </w:r>
      <w:r w:rsidR="00CC5DEF" w:rsidRPr="00CC5DEF">
        <w:rPr>
          <w:rFonts w:asciiTheme="majorBidi" w:hAnsiTheme="majorBidi" w:cstheme="majorBidi"/>
          <w:color w:val="000000"/>
          <w:sz w:val="24"/>
          <w:szCs w:val="24"/>
        </w:rPr>
        <w:t xml:space="preserve"> and</w:t>
      </w:r>
      <w:r w:rsidR="00D97553" w:rsidRPr="00CC5DEF">
        <w:rPr>
          <w:rFonts w:asciiTheme="majorBidi" w:hAnsiTheme="majorBidi" w:cstheme="majorBidi"/>
          <w:color w:val="000000"/>
          <w:sz w:val="24"/>
          <w:szCs w:val="24"/>
        </w:rPr>
        <w:t xml:space="preserve"> S2 may or may not </w:t>
      </w:r>
      <w:r w:rsidR="00CC5DEF" w:rsidRPr="00CC5DEF">
        <w:rPr>
          <w:rFonts w:asciiTheme="majorBidi" w:hAnsiTheme="majorBidi" w:cstheme="majorBidi"/>
          <w:color w:val="000000"/>
          <w:sz w:val="24"/>
          <w:szCs w:val="24"/>
        </w:rPr>
        <w:t>operat</w:t>
      </w:r>
      <w:r w:rsidR="00CC5DEF">
        <w:rPr>
          <w:rFonts w:asciiTheme="majorBidi" w:hAnsiTheme="majorBidi" w:cstheme="majorBidi"/>
          <w:color w:val="000000"/>
          <w:sz w:val="24"/>
          <w:szCs w:val="24"/>
        </w:rPr>
        <w:t>e. Because secondary intuitions the result of education, they can be associated with past experiences of success in different contexts, or w</w:t>
      </w:r>
      <w:r w:rsidR="001A071F">
        <w:rPr>
          <w:rFonts w:asciiTheme="majorBidi" w:hAnsiTheme="majorBidi" w:cstheme="majorBidi"/>
          <w:color w:val="000000"/>
          <w:sz w:val="24"/>
          <w:szCs w:val="24"/>
        </w:rPr>
        <w:t xml:space="preserve">ith different teachers, or </w:t>
      </w:r>
      <w:r w:rsidR="00CC5DEF">
        <w:rPr>
          <w:rFonts w:asciiTheme="majorBidi" w:hAnsiTheme="majorBidi" w:cstheme="majorBidi"/>
          <w:color w:val="000000"/>
          <w:sz w:val="24"/>
          <w:szCs w:val="24"/>
        </w:rPr>
        <w:t>simpler version</w:t>
      </w:r>
      <w:r w:rsidR="001A071F">
        <w:rPr>
          <w:rFonts w:asciiTheme="majorBidi" w:hAnsiTheme="majorBidi" w:cstheme="majorBidi"/>
          <w:color w:val="000000"/>
          <w:sz w:val="24"/>
          <w:szCs w:val="24"/>
        </w:rPr>
        <w:t>s</w:t>
      </w:r>
      <w:r w:rsidR="00CC5DEF">
        <w:rPr>
          <w:rFonts w:asciiTheme="majorBidi" w:hAnsiTheme="majorBidi" w:cstheme="majorBidi"/>
          <w:color w:val="000000"/>
          <w:sz w:val="24"/>
          <w:szCs w:val="24"/>
        </w:rPr>
        <w:t xml:space="preserve"> of a task</w:t>
      </w:r>
      <w:r w:rsidR="00857ED6">
        <w:rPr>
          <w:rFonts w:asciiTheme="majorBidi" w:hAnsiTheme="majorBidi" w:cstheme="majorBidi"/>
          <w:color w:val="000000"/>
          <w:sz w:val="24"/>
          <w:szCs w:val="24"/>
        </w:rPr>
        <w:t xml:space="preserve">, or with immature concept images based on limited </w:t>
      </w:r>
      <w:r w:rsidR="00857ED6" w:rsidRPr="00D35922">
        <w:rPr>
          <w:rFonts w:asciiTheme="majorBidi" w:hAnsiTheme="majorBidi" w:cstheme="majorBidi"/>
          <w:color w:val="000000"/>
          <w:sz w:val="24"/>
          <w:szCs w:val="24"/>
        </w:rPr>
        <w:t>experience</w:t>
      </w:r>
      <w:r w:rsidR="001A071F" w:rsidRPr="00D35922">
        <w:rPr>
          <w:rFonts w:asciiTheme="majorBidi" w:hAnsiTheme="majorBidi" w:cstheme="majorBidi"/>
          <w:color w:val="000000"/>
          <w:sz w:val="24"/>
          <w:szCs w:val="24"/>
        </w:rPr>
        <w:t xml:space="preserve"> (</w:t>
      </w:r>
      <w:r w:rsidR="00D35922" w:rsidRPr="00D35922">
        <w:rPr>
          <w:rFonts w:asciiTheme="majorBidi" w:hAnsiTheme="majorBidi"/>
          <w:color w:val="000000"/>
          <w:sz w:val="24"/>
        </w:rPr>
        <w:t xml:space="preserve">Tall </w:t>
      </w:r>
      <w:r w:rsidR="00010A81">
        <w:rPr>
          <w:rFonts w:asciiTheme="majorBidi" w:hAnsiTheme="majorBidi"/>
          <w:color w:val="000000"/>
          <w:sz w:val="24"/>
        </w:rPr>
        <w:t>and</w:t>
      </w:r>
      <w:r w:rsidR="00D35922" w:rsidRPr="00D35922">
        <w:rPr>
          <w:rFonts w:asciiTheme="majorBidi" w:hAnsiTheme="majorBidi"/>
          <w:color w:val="000000"/>
          <w:sz w:val="24"/>
        </w:rPr>
        <w:t xml:space="preserve"> Vinner 1981</w:t>
      </w:r>
      <w:r w:rsidR="001A071F" w:rsidRPr="00D35922">
        <w:rPr>
          <w:rFonts w:asciiTheme="majorBidi" w:hAnsiTheme="majorBidi" w:cstheme="majorBidi"/>
          <w:color w:val="000000"/>
          <w:sz w:val="24"/>
          <w:szCs w:val="24"/>
        </w:rPr>
        <w:t>)</w:t>
      </w:r>
      <w:r w:rsidR="00CC5DEF" w:rsidRPr="00D35922">
        <w:rPr>
          <w:rFonts w:asciiTheme="majorBidi" w:hAnsiTheme="majorBidi" w:cstheme="majorBidi"/>
          <w:color w:val="000000"/>
          <w:sz w:val="24"/>
          <w:szCs w:val="24"/>
        </w:rPr>
        <w:t xml:space="preserve">. </w:t>
      </w:r>
    </w:p>
    <w:p w:rsidR="000D48F5" w:rsidRPr="00201022" w:rsidRDefault="0022234D" w:rsidP="006A7BBC">
      <w:pPr>
        <w:pStyle w:val="ListParagraph"/>
        <w:spacing w:after="120" w:line="360" w:lineRule="auto"/>
        <w:ind w:left="0"/>
        <w:jc w:val="both"/>
        <w:rPr>
          <w:rFonts w:asciiTheme="majorBidi" w:hAnsiTheme="majorBidi" w:cstheme="majorBidi"/>
          <w:color w:val="000000"/>
          <w:lang w:val="en-US" w:bidi="he-IL"/>
        </w:rPr>
      </w:pPr>
      <w:r w:rsidRPr="0022234D">
        <w:rPr>
          <w:rFonts w:asciiTheme="majorBidi" w:hAnsiTheme="majorBidi" w:cstheme="majorBidi"/>
          <w:iCs/>
          <w:color w:val="000000"/>
        </w:rPr>
        <w:t>An approach</w:t>
      </w:r>
      <w:r w:rsidR="007419DE">
        <w:rPr>
          <w:rFonts w:asciiTheme="majorBidi" w:hAnsiTheme="majorBidi" w:cstheme="majorBidi"/>
          <w:iCs/>
          <w:color w:val="000000"/>
        </w:rPr>
        <w:t xml:space="preserve"> that avoids duality</w:t>
      </w:r>
      <w:r>
        <w:rPr>
          <w:rFonts w:asciiTheme="majorBidi" w:hAnsiTheme="majorBidi" w:cstheme="majorBidi"/>
          <w:iCs/>
          <w:color w:val="000000"/>
        </w:rPr>
        <w:t xml:space="preserve"> </w:t>
      </w:r>
      <w:r w:rsidR="007419DE">
        <w:rPr>
          <w:rFonts w:asciiTheme="majorBidi" w:hAnsiTheme="majorBidi" w:cstheme="majorBidi"/>
          <w:iCs/>
          <w:color w:val="000000"/>
        </w:rPr>
        <w:t>is the</w:t>
      </w:r>
      <w:r>
        <w:rPr>
          <w:rFonts w:asciiTheme="majorBidi" w:hAnsiTheme="majorBidi" w:cstheme="majorBidi"/>
          <w:iCs/>
          <w:color w:val="000000"/>
        </w:rPr>
        <w:t xml:space="preserve"> </w:t>
      </w:r>
      <w:r w:rsidR="00857ED6">
        <w:rPr>
          <w:rFonts w:asciiTheme="majorBidi" w:hAnsiTheme="majorBidi" w:cstheme="majorBidi"/>
          <w:iCs/>
          <w:color w:val="000000"/>
        </w:rPr>
        <w:t xml:space="preserve">dynamic grading continuum (DGC) </w:t>
      </w:r>
      <w:r w:rsidR="00857ED6" w:rsidRPr="009229CD">
        <w:rPr>
          <w:rFonts w:asciiTheme="majorBidi" w:hAnsiTheme="majorBidi" w:cstheme="majorBidi"/>
          <w:iCs/>
          <w:color w:val="000000"/>
        </w:rPr>
        <w:t xml:space="preserve">suggested by </w:t>
      </w:r>
      <w:r w:rsidR="009229CD" w:rsidRPr="009229CD">
        <w:rPr>
          <w:rFonts w:asciiTheme="majorBidi" w:hAnsiTheme="majorBidi" w:cstheme="majorBidi"/>
        </w:rPr>
        <w:t>Cleeremans</w:t>
      </w:r>
      <w:r w:rsidR="009229CD" w:rsidRPr="005A4B57">
        <w:rPr>
          <w:rFonts w:asciiTheme="majorBidi" w:hAnsiTheme="majorBidi" w:cstheme="majorBidi"/>
        </w:rPr>
        <w:t xml:space="preserve"> </w:t>
      </w:r>
      <w:r w:rsidR="00200999">
        <w:rPr>
          <w:rFonts w:asciiTheme="majorBidi" w:hAnsiTheme="majorBidi" w:cstheme="majorBidi"/>
        </w:rPr>
        <w:t>and Jiménez</w:t>
      </w:r>
      <w:r w:rsidR="009229CD">
        <w:rPr>
          <w:rFonts w:asciiTheme="majorBidi" w:hAnsiTheme="majorBidi" w:cstheme="majorBidi"/>
        </w:rPr>
        <w:t xml:space="preserve"> </w:t>
      </w:r>
      <w:r w:rsidR="00200999">
        <w:rPr>
          <w:rFonts w:asciiTheme="majorBidi" w:hAnsiTheme="majorBidi" w:cstheme="majorBidi"/>
        </w:rPr>
        <w:t>(</w:t>
      </w:r>
      <w:r w:rsidR="009229CD" w:rsidRPr="008516CB">
        <w:rPr>
          <w:rFonts w:asciiTheme="majorBidi" w:hAnsiTheme="majorBidi" w:cstheme="majorBidi"/>
        </w:rPr>
        <w:t>2002</w:t>
      </w:r>
      <w:r w:rsidRPr="008516CB">
        <w:rPr>
          <w:rFonts w:asciiTheme="majorBidi" w:hAnsiTheme="majorBidi" w:cstheme="majorBidi"/>
          <w:iCs/>
          <w:color w:val="000000"/>
        </w:rPr>
        <w:t>)</w:t>
      </w:r>
      <w:r w:rsidR="00605D70">
        <w:rPr>
          <w:rFonts w:asciiTheme="majorBidi" w:hAnsiTheme="majorBidi" w:cstheme="majorBidi"/>
          <w:iCs/>
          <w:color w:val="000000"/>
        </w:rPr>
        <w:t>,</w:t>
      </w:r>
      <w:r w:rsidRPr="008516CB">
        <w:rPr>
          <w:rFonts w:asciiTheme="majorBidi" w:hAnsiTheme="majorBidi" w:cstheme="majorBidi"/>
          <w:iCs/>
          <w:color w:val="000000"/>
        </w:rPr>
        <w:t xml:space="preserve"> which</w:t>
      </w:r>
      <w:r>
        <w:rPr>
          <w:rFonts w:asciiTheme="majorBidi" w:hAnsiTheme="majorBidi" w:cstheme="majorBidi"/>
          <w:iCs/>
          <w:color w:val="000000"/>
        </w:rPr>
        <w:t xml:space="preserve"> focuses on the representations used in tasks</w:t>
      </w:r>
      <w:r w:rsidR="001A071F">
        <w:rPr>
          <w:rFonts w:asciiTheme="majorBidi" w:hAnsiTheme="majorBidi" w:cstheme="majorBidi"/>
          <w:iCs/>
          <w:color w:val="000000"/>
        </w:rPr>
        <w:t>. D</w:t>
      </w:r>
      <w:r>
        <w:rPr>
          <w:rFonts w:asciiTheme="majorBidi" w:hAnsiTheme="majorBidi" w:cstheme="majorBidi"/>
          <w:iCs/>
          <w:color w:val="000000"/>
        </w:rPr>
        <w:t xml:space="preserve">ifferent kinds of response </w:t>
      </w:r>
      <w:r w:rsidR="001A071F">
        <w:rPr>
          <w:rFonts w:asciiTheme="majorBidi" w:hAnsiTheme="majorBidi" w:cstheme="majorBidi"/>
          <w:iCs/>
          <w:color w:val="000000"/>
        </w:rPr>
        <w:t xml:space="preserve">to tasks can then be explained </w:t>
      </w:r>
      <w:r>
        <w:rPr>
          <w:rFonts w:asciiTheme="majorBidi" w:hAnsiTheme="majorBidi" w:cstheme="majorBidi"/>
          <w:iCs/>
          <w:color w:val="000000"/>
        </w:rPr>
        <w:t>in terms of</w:t>
      </w:r>
      <w:r w:rsidR="00724608" w:rsidRPr="0022234D">
        <w:rPr>
          <w:rFonts w:asciiTheme="majorBidi" w:hAnsiTheme="majorBidi" w:cstheme="majorBidi"/>
          <w:color w:val="000000"/>
        </w:rPr>
        <w:t xml:space="preserve"> </w:t>
      </w:r>
      <w:r w:rsidR="001A071F">
        <w:rPr>
          <w:rFonts w:asciiTheme="majorBidi" w:hAnsiTheme="majorBidi" w:cstheme="majorBidi"/>
          <w:color w:val="000000"/>
        </w:rPr>
        <w:t xml:space="preserve">how much conscious </w:t>
      </w:r>
      <w:r w:rsidR="001A071F">
        <w:rPr>
          <w:rFonts w:asciiTheme="majorBidi" w:hAnsiTheme="majorBidi" w:cstheme="majorBidi"/>
          <w:color w:val="000000"/>
        </w:rPr>
        <w:lastRenderedPageBreak/>
        <w:t>control a student can exercise</w:t>
      </w:r>
      <w:r>
        <w:rPr>
          <w:rFonts w:asciiTheme="majorBidi" w:hAnsiTheme="majorBidi" w:cstheme="majorBidi"/>
          <w:color w:val="000000"/>
        </w:rPr>
        <w:t xml:space="preserve"> on the repr</w:t>
      </w:r>
      <w:r w:rsidR="001A071F">
        <w:rPr>
          <w:rFonts w:asciiTheme="majorBidi" w:hAnsiTheme="majorBidi" w:cstheme="majorBidi"/>
          <w:color w:val="000000"/>
        </w:rPr>
        <w:t>esentations, or whether</w:t>
      </w:r>
      <w:r>
        <w:rPr>
          <w:rFonts w:asciiTheme="majorBidi" w:hAnsiTheme="majorBidi" w:cstheme="majorBidi"/>
          <w:color w:val="000000"/>
        </w:rPr>
        <w:t xml:space="preserve"> the representation</w:t>
      </w:r>
      <w:r w:rsidR="001A071F">
        <w:rPr>
          <w:rFonts w:asciiTheme="majorBidi" w:hAnsiTheme="majorBidi" w:cstheme="majorBidi"/>
          <w:color w:val="000000"/>
        </w:rPr>
        <w:t xml:space="preserve"> itself</w:t>
      </w:r>
      <w:r>
        <w:rPr>
          <w:rFonts w:asciiTheme="majorBidi" w:hAnsiTheme="majorBidi" w:cstheme="majorBidi"/>
          <w:color w:val="000000"/>
        </w:rPr>
        <w:t xml:space="preserve"> exerts </w:t>
      </w:r>
      <w:r w:rsidR="001A071F">
        <w:rPr>
          <w:rFonts w:asciiTheme="majorBidi" w:hAnsiTheme="majorBidi" w:cstheme="majorBidi"/>
          <w:color w:val="000000"/>
        </w:rPr>
        <w:t xml:space="preserve">a strong influence on </w:t>
      </w:r>
      <w:r>
        <w:rPr>
          <w:rFonts w:asciiTheme="majorBidi" w:hAnsiTheme="majorBidi" w:cstheme="majorBidi"/>
          <w:color w:val="000000"/>
        </w:rPr>
        <w:t>the student's actions</w:t>
      </w:r>
      <w:r w:rsidR="005D608F">
        <w:rPr>
          <w:rFonts w:asciiTheme="majorBidi" w:hAnsiTheme="majorBidi" w:cstheme="majorBidi"/>
          <w:color w:val="000000"/>
        </w:rPr>
        <w:t>.</w:t>
      </w:r>
      <w:r>
        <w:rPr>
          <w:rFonts w:asciiTheme="majorBidi" w:hAnsiTheme="majorBidi" w:cstheme="majorBidi"/>
          <w:color w:val="000000"/>
        </w:rPr>
        <w:t xml:space="preserve"> It is unhelpful to assume that students doing tests or surveys are always exerting full conscious control over their response to </w:t>
      </w:r>
      <w:r w:rsidR="001A071F">
        <w:rPr>
          <w:rFonts w:asciiTheme="majorBidi" w:hAnsiTheme="majorBidi" w:cstheme="majorBidi"/>
          <w:color w:val="000000"/>
        </w:rPr>
        <w:t xml:space="preserve">particular </w:t>
      </w:r>
      <w:r>
        <w:rPr>
          <w:rFonts w:asciiTheme="majorBidi" w:hAnsiTheme="majorBidi" w:cstheme="majorBidi"/>
          <w:color w:val="000000"/>
        </w:rPr>
        <w:t>representations, because past experience will have led them to take aspects of representation</w:t>
      </w:r>
      <w:r w:rsidRPr="00F36A65">
        <w:rPr>
          <w:rFonts w:asciiTheme="majorBidi" w:hAnsiTheme="majorBidi" w:cstheme="majorBidi"/>
          <w:color w:val="000000"/>
        </w:rPr>
        <w:t xml:space="preserve">s for granted, and </w:t>
      </w:r>
      <w:r w:rsidRPr="007D78B2">
        <w:rPr>
          <w:rFonts w:asciiTheme="majorBidi" w:hAnsiTheme="majorBidi" w:cstheme="majorBidi"/>
          <w:bCs/>
          <w:color w:val="000000"/>
        </w:rPr>
        <w:t>visual appearance can trigger the kind of automatic responses</w:t>
      </w:r>
      <w:r w:rsidRPr="00F36A65">
        <w:rPr>
          <w:rFonts w:asciiTheme="majorBidi" w:hAnsiTheme="majorBidi" w:cstheme="majorBidi"/>
          <w:color w:val="000000"/>
        </w:rPr>
        <w:t xml:space="preserve"> </w:t>
      </w:r>
      <w:r>
        <w:rPr>
          <w:rFonts w:asciiTheme="majorBidi" w:hAnsiTheme="majorBidi" w:cstheme="majorBidi"/>
          <w:color w:val="000000"/>
        </w:rPr>
        <w:t xml:space="preserve">which are not dissimilar from the shortcuts developed by learners in familiar symbolic contexts. </w:t>
      </w:r>
      <w:r w:rsidR="00F36A65">
        <w:rPr>
          <w:rFonts w:asciiTheme="majorBidi" w:hAnsiTheme="majorBidi" w:cstheme="majorBidi"/>
          <w:color w:val="000000"/>
        </w:rPr>
        <w:t>This visual triggering is more complicated and unpredictable than pure responses to perceptual stimuli, because the triggers are symbolic and therefore require some decoding</w:t>
      </w:r>
      <w:r w:rsidR="00CE5685">
        <w:rPr>
          <w:rStyle w:val="FootnoteReference"/>
          <w:rFonts w:asciiTheme="majorBidi" w:hAnsiTheme="majorBidi" w:cstheme="majorBidi"/>
          <w:color w:val="000000"/>
        </w:rPr>
        <w:footnoteReference w:id="1"/>
      </w:r>
      <w:r w:rsidR="00F36A65">
        <w:rPr>
          <w:rFonts w:asciiTheme="majorBidi" w:hAnsiTheme="majorBidi" w:cstheme="majorBidi"/>
          <w:color w:val="000000"/>
        </w:rPr>
        <w:t>.</w:t>
      </w:r>
      <w:r w:rsidR="007419DE">
        <w:rPr>
          <w:rFonts w:asciiTheme="majorBidi" w:hAnsiTheme="majorBidi" w:cstheme="majorBidi"/>
          <w:color w:val="000000"/>
        </w:rPr>
        <w:t xml:space="preserve"> For example, </w:t>
      </w:r>
      <w:r w:rsidR="007419DE" w:rsidRPr="00D91175">
        <w:rPr>
          <w:rFonts w:asciiTheme="majorBidi" w:hAnsiTheme="majorBidi" w:cstheme="majorBidi"/>
          <w:color w:val="000000"/>
        </w:rPr>
        <w:t>Gillard</w:t>
      </w:r>
      <w:r w:rsidR="007419DE">
        <w:rPr>
          <w:rFonts w:asciiTheme="majorBidi" w:hAnsiTheme="majorBidi" w:cstheme="majorBidi"/>
          <w:color w:val="000000"/>
        </w:rPr>
        <w:t xml:space="preserve"> </w:t>
      </w:r>
      <w:r w:rsidR="007419DE" w:rsidRPr="00D91175">
        <w:rPr>
          <w:rFonts w:asciiTheme="majorBidi" w:hAnsiTheme="majorBidi" w:cstheme="majorBidi"/>
          <w:color w:val="000000"/>
        </w:rPr>
        <w:t>et</w:t>
      </w:r>
      <w:r w:rsidR="007419DE">
        <w:rPr>
          <w:rFonts w:asciiTheme="majorBidi" w:hAnsiTheme="majorBidi" w:cstheme="majorBidi"/>
          <w:color w:val="000000"/>
        </w:rPr>
        <w:t xml:space="preserve"> </w:t>
      </w:r>
      <w:r w:rsidR="007419DE" w:rsidRPr="00D91175">
        <w:rPr>
          <w:rFonts w:asciiTheme="majorBidi" w:hAnsiTheme="majorBidi" w:cstheme="majorBidi"/>
          <w:color w:val="000000"/>
        </w:rPr>
        <w:t>al.</w:t>
      </w:r>
      <w:r w:rsidR="007419DE">
        <w:rPr>
          <w:rFonts w:asciiTheme="majorBidi" w:hAnsiTheme="majorBidi" w:cstheme="majorBidi"/>
          <w:color w:val="000000"/>
        </w:rPr>
        <w:t xml:space="preserve"> (2009 a&amp;b) show </w:t>
      </w:r>
      <w:r w:rsidR="007419DE" w:rsidRPr="00D91175">
        <w:rPr>
          <w:rFonts w:asciiTheme="majorBidi" w:hAnsiTheme="majorBidi" w:cstheme="majorBidi"/>
          <w:color w:val="000000"/>
        </w:rPr>
        <w:t>that</w:t>
      </w:r>
      <w:r w:rsidR="007419DE">
        <w:rPr>
          <w:rFonts w:asciiTheme="majorBidi" w:hAnsiTheme="majorBidi" w:cstheme="majorBidi"/>
          <w:color w:val="000000"/>
        </w:rPr>
        <w:t xml:space="preserve"> </w:t>
      </w:r>
      <w:r w:rsidR="007419DE" w:rsidRPr="00D91175">
        <w:rPr>
          <w:rFonts w:asciiTheme="majorBidi" w:hAnsiTheme="majorBidi" w:cstheme="majorBidi"/>
          <w:color w:val="000000"/>
        </w:rPr>
        <w:t>inappropriate</w:t>
      </w:r>
      <w:r w:rsidR="007419DE">
        <w:rPr>
          <w:rFonts w:asciiTheme="majorBidi" w:hAnsiTheme="majorBidi" w:cstheme="majorBidi"/>
          <w:color w:val="000000"/>
        </w:rPr>
        <w:t xml:space="preserve"> </w:t>
      </w:r>
      <w:r w:rsidR="007419DE" w:rsidRPr="00D91175">
        <w:rPr>
          <w:rFonts w:asciiTheme="majorBidi" w:hAnsiTheme="majorBidi" w:cstheme="majorBidi"/>
          <w:color w:val="000000"/>
        </w:rPr>
        <w:t>proportional</w:t>
      </w:r>
      <w:r w:rsidR="007419DE">
        <w:rPr>
          <w:rFonts w:asciiTheme="majorBidi" w:hAnsiTheme="majorBidi" w:cstheme="majorBidi"/>
          <w:color w:val="000000"/>
        </w:rPr>
        <w:t xml:space="preserve"> </w:t>
      </w:r>
      <w:r w:rsidR="007419DE" w:rsidRPr="0082601A">
        <w:rPr>
          <w:rFonts w:asciiTheme="majorBidi" w:hAnsiTheme="majorBidi" w:cstheme="majorBidi"/>
          <w:color w:val="000000"/>
          <w:lang w:val="en-US" w:bidi="he-IL"/>
        </w:rPr>
        <w:t xml:space="preserve">reasoning on arithmetic word problems can result from S1 processing rather than from shortcomings in knowledge and skills and this is relevant for our study. Ainley and Pratt (2005) observe that "almost all </w:t>
      </w:r>
      <w:r w:rsidR="007419DE" w:rsidRPr="00201022">
        <w:rPr>
          <w:rFonts w:asciiTheme="majorBidi" w:hAnsiTheme="majorBidi" w:cstheme="majorBidi"/>
          <w:color w:val="000000"/>
          <w:lang w:val="en-US" w:bidi="he-IL"/>
        </w:rPr>
        <w:t xml:space="preserve">proportional tasks students encounter at school are formulated in a missing-value format ... students tend to develop a strong association between this problem format on the one hand and proportionality as a mathematical model on the other hand." (p. 98). </w:t>
      </w:r>
      <w:r w:rsidR="0093472E" w:rsidRPr="00201022">
        <w:rPr>
          <w:rFonts w:asciiTheme="majorBidi" w:hAnsiTheme="majorBidi" w:cstheme="majorBidi"/>
          <w:color w:val="000000"/>
          <w:lang w:val="en-US" w:bidi="he-IL"/>
        </w:rPr>
        <w:t xml:space="preserve">The </w:t>
      </w:r>
      <w:r w:rsidR="00D56CB0" w:rsidRPr="00201022">
        <w:rPr>
          <w:rFonts w:asciiTheme="majorBidi" w:hAnsiTheme="majorBidi" w:cstheme="majorBidi"/>
          <w:color w:val="000000"/>
          <w:lang w:val="en-US" w:bidi="he-IL"/>
        </w:rPr>
        <w:t xml:space="preserve">DGC framework </w:t>
      </w:r>
      <w:r w:rsidR="0093472E" w:rsidRPr="00201022">
        <w:rPr>
          <w:rFonts w:asciiTheme="majorBidi" w:hAnsiTheme="majorBidi" w:cstheme="majorBidi"/>
          <w:color w:val="000000"/>
          <w:lang w:val="en-US" w:bidi="he-IL"/>
        </w:rPr>
        <w:t>suggests</w:t>
      </w:r>
      <w:r w:rsidR="00D56CB0" w:rsidRPr="00201022">
        <w:rPr>
          <w:rFonts w:asciiTheme="majorBidi" w:hAnsiTheme="majorBidi" w:cstheme="majorBidi"/>
          <w:color w:val="000000"/>
          <w:lang w:val="en-US" w:bidi="he-IL"/>
        </w:rPr>
        <w:t xml:space="preserve"> that differences in representation generate variation in forms of reasoning without assuming a multiple</w:t>
      </w:r>
      <w:r w:rsidR="0093472E" w:rsidRPr="00201022">
        <w:rPr>
          <w:rFonts w:asciiTheme="majorBidi" w:hAnsiTheme="majorBidi" w:cstheme="majorBidi"/>
          <w:color w:val="000000"/>
          <w:lang w:val="en-US" w:bidi="he-IL"/>
        </w:rPr>
        <w:t>-</w:t>
      </w:r>
      <w:r w:rsidR="00D56CB0" w:rsidRPr="00201022">
        <w:rPr>
          <w:rFonts w:asciiTheme="majorBidi" w:hAnsiTheme="majorBidi" w:cstheme="majorBidi"/>
          <w:color w:val="000000"/>
          <w:lang w:val="en-US" w:bidi="he-IL"/>
        </w:rPr>
        <w:t xml:space="preserve">system framework. </w:t>
      </w:r>
      <w:r w:rsidR="000D48F5" w:rsidRPr="00201022">
        <w:rPr>
          <w:rFonts w:asciiTheme="majorBidi" w:hAnsiTheme="majorBidi" w:cstheme="majorBidi"/>
          <w:color w:val="000000"/>
          <w:lang w:val="en-US" w:bidi="he-IL"/>
        </w:rPr>
        <w:t>The</w:t>
      </w:r>
      <w:r w:rsidR="00D56CB0" w:rsidRPr="00201022">
        <w:rPr>
          <w:rFonts w:asciiTheme="majorBidi" w:hAnsiTheme="majorBidi" w:cstheme="majorBidi"/>
          <w:color w:val="000000"/>
          <w:lang w:val="en-US" w:bidi="he-IL"/>
        </w:rPr>
        <w:t xml:space="preserve"> </w:t>
      </w:r>
      <w:r w:rsidR="000D48F5" w:rsidRPr="00201022">
        <w:rPr>
          <w:rFonts w:asciiTheme="majorBidi" w:hAnsiTheme="majorBidi" w:cstheme="majorBidi"/>
          <w:color w:val="000000"/>
          <w:lang w:val="en-US" w:bidi="he-IL"/>
        </w:rPr>
        <w:t xml:space="preserve">framework </w:t>
      </w:r>
      <w:r w:rsidR="00D56CB0" w:rsidRPr="00201022">
        <w:rPr>
          <w:rFonts w:asciiTheme="majorBidi" w:hAnsiTheme="majorBidi" w:cstheme="majorBidi"/>
          <w:color w:val="000000"/>
          <w:lang w:val="en-US" w:bidi="he-IL"/>
        </w:rPr>
        <w:t xml:space="preserve">also </w:t>
      </w:r>
      <w:r w:rsidR="00A63679" w:rsidRPr="00201022">
        <w:rPr>
          <w:rFonts w:asciiTheme="majorBidi" w:hAnsiTheme="majorBidi" w:cstheme="majorBidi"/>
          <w:color w:val="000000"/>
          <w:lang w:val="en-US" w:bidi="he-IL"/>
        </w:rPr>
        <w:t>distinguishes</w:t>
      </w:r>
      <w:r w:rsidR="000D48F5" w:rsidRPr="00201022">
        <w:rPr>
          <w:rFonts w:asciiTheme="majorBidi" w:hAnsiTheme="majorBidi" w:cstheme="majorBidi"/>
          <w:color w:val="000000"/>
          <w:lang w:val="en-US" w:bidi="he-IL"/>
        </w:rPr>
        <w:t xml:space="preserve"> between implicit and automatic reasoning; by contrast, dual-process theorists use the terms interchangeably </w:t>
      </w:r>
      <w:r w:rsidR="00EA7CB4" w:rsidRPr="00201022">
        <w:rPr>
          <w:rFonts w:asciiTheme="majorBidi" w:hAnsiTheme="majorBidi" w:cstheme="majorBidi"/>
          <w:color w:val="000000"/>
          <w:lang w:val="en-US" w:bidi="he-IL"/>
        </w:rPr>
        <w:t>(for discussion, see Osman</w:t>
      </w:r>
      <w:r w:rsidR="006A7BBC" w:rsidRPr="00201022">
        <w:rPr>
          <w:rFonts w:asciiTheme="majorBidi" w:hAnsiTheme="majorBidi" w:cstheme="majorBidi"/>
          <w:color w:val="000000"/>
          <w:lang w:val="en-US" w:bidi="he-IL"/>
        </w:rPr>
        <w:t xml:space="preserve">, </w:t>
      </w:r>
      <w:r w:rsidR="00EA7CB4" w:rsidRPr="00201022">
        <w:rPr>
          <w:rFonts w:asciiTheme="majorBidi" w:hAnsiTheme="majorBidi" w:cstheme="majorBidi"/>
          <w:color w:val="000000"/>
          <w:lang w:val="en-US" w:bidi="he-IL"/>
        </w:rPr>
        <w:t>2004)</w:t>
      </w:r>
      <w:r w:rsidR="000D48F5" w:rsidRPr="00201022">
        <w:rPr>
          <w:rFonts w:asciiTheme="majorBidi" w:hAnsiTheme="majorBidi" w:cstheme="majorBidi"/>
          <w:color w:val="000000"/>
          <w:lang w:val="en-US" w:bidi="he-IL"/>
        </w:rPr>
        <w:t>.</w:t>
      </w:r>
    </w:p>
    <w:p w:rsidR="00724608" w:rsidRPr="00F442A5" w:rsidRDefault="0022234D" w:rsidP="00B16364">
      <w:pPr>
        <w:autoSpaceDE w:val="0"/>
        <w:autoSpaceDN w:val="0"/>
        <w:adjustRightInd w:val="0"/>
        <w:spacing w:after="120" w:line="360" w:lineRule="auto"/>
        <w:jc w:val="both"/>
        <w:rPr>
          <w:rFonts w:asciiTheme="majorBidi" w:hAnsiTheme="majorBidi" w:cstheme="majorBidi"/>
          <w:color w:val="000000"/>
          <w:sz w:val="24"/>
          <w:szCs w:val="24"/>
        </w:rPr>
      </w:pPr>
      <w:r w:rsidRPr="00201022">
        <w:rPr>
          <w:rFonts w:asciiTheme="majorBidi" w:hAnsiTheme="majorBidi" w:cstheme="majorBidi"/>
          <w:color w:val="000000"/>
          <w:sz w:val="24"/>
          <w:szCs w:val="24"/>
        </w:rPr>
        <w:t xml:space="preserve">The responses </w:t>
      </w:r>
      <w:r w:rsidR="001A071F" w:rsidRPr="00201022">
        <w:rPr>
          <w:rFonts w:asciiTheme="majorBidi" w:hAnsiTheme="majorBidi" w:cstheme="majorBidi"/>
          <w:color w:val="000000"/>
          <w:sz w:val="24"/>
          <w:szCs w:val="24"/>
        </w:rPr>
        <w:t>that appear to be</w:t>
      </w:r>
      <w:r w:rsidR="00F36A65" w:rsidRPr="00201022">
        <w:rPr>
          <w:rFonts w:asciiTheme="majorBidi" w:hAnsiTheme="majorBidi" w:cstheme="majorBidi"/>
          <w:color w:val="000000"/>
          <w:sz w:val="24"/>
          <w:szCs w:val="24"/>
        </w:rPr>
        <w:t xml:space="preserve"> controlled by the representation are</w:t>
      </w:r>
      <w:r w:rsidRPr="00201022">
        <w:rPr>
          <w:rFonts w:asciiTheme="majorBidi" w:hAnsiTheme="majorBidi" w:cstheme="majorBidi"/>
          <w:color w:val="000000"/>
          <w:sz w:val="24"/>
          <w:szCs w:val="24"/>
        </w:rPr>
        <w:t xml:space="preserve"> comparable to S1 systems </w:t>
      </w:r>
      <w:r w:rsidR="00883027" w:rsidRPr="00201022">
        <w:rPr>
          <w:rFonts w:asciiTheme="majorBidi" w:hAnsiTheme="majorBidi" w:cstheme="majorBidi"/>
          <w:color w:val="000000"/>
          <w:sz w:val="24"/>
          <w:szCs w:val="24"/>
        </w:rPr>
        <w:t>–</w:t>
      </w:r>
      <w:r w:rsidRPr="00201022">
        <w:rPr>
          <w:rFonts w:asciiTheme="majorBidi" w:hAnsiTheme="majorBidi" w:cstheme="majorBidi"/>
          <w:color w:val="000000"/>
          <w:sz w:val="24"/>
          <w:szCs w:val="24"/>
        </w:rPr>
        <w:t xml:space="preserve"> cheap on mental energy, </w:t>
      </w:r>
      <w:r w:rsidR="00857ED6" w:rsidRPr="00201022">
        <w:rPr>
          <w:rFonts w:asciiTheme="majorBidi" w:hAnsiTheme="majorBidi" w:cstheme="majorBidi"/>
          <w:color w:val="000000"/>
          <w:sz w:val="24"/>
          <w:szCs w:val="24"/>
        </w:rPr>
        <w:t>memory and</w:t>
      </w:r>
      <w:r w:rsidRPr="00201022">
        <w:rPr>
          <w:rFonts w:asciiTheme="majorBidi" w:hAnsiTheme="majorBidi" w:cstheme="majorBidi"/>
          <w:color w:val="000000"/>
          <w:sz w:val="24"/>
          <w:szCs w:val="24"/>
        </w:rPr>
        <w:t xml:space="preserve"> processing effort</w:t>
      </w:r>
      <w:r>
        <w:rPr>
          <w:rFonts w:asciiTheme="majorBidi" w:hAnsiTheme="majorBidi" w:cstheme="majorBidi"/>
          <w:color w:val="000000"/>
          <w:sz w:val="24"/>
          <w:szCs w:val="24"/>
        </w:rPr>
        <w:t xml:space="preserve">. DGC theory suggests that </w:t>
      </w:r>
      <w:r w:rsidR="00F36A65">
        <w:rPr>
          <w:rFonts w:asciiTheme="majorBidi" w:hAnsiTheme="majorBidi" w:cstheme="majorBidi"/>
          <w:color w:val="000000"/>
          <w:sz w:val="24"/>
          <w:szCs w:val="24"/>
        </w:rPr>
        <w:t xml:space="preserve">the </w:t>
      </w:r>
      <w:r>
        <w:rPr>
          <w:rFonts w:asciiTheme="majorBidi" w:hAnsiTheme="majorBidi" w:cstheme="majorBidi"/>
          <w:color w:val="000000"/>
          <w:sz w:val="24"/>
          <w:szCs w:val="24"/>
        </w:rPr>
        <w:t>choice of representation</w:t>
      </w:r>
      <w:r w:rsidR="00F36A65">
        <w:rPr>
          <w:rFonts w:asciiTheme="majorBidi" w:hAnsiTheme="majorBidi" w:cstheme="majorBidi"/>
          <w:color w:val="000000"/>
          <w:sz w:val="24"/>
          <w:szCs w:val="24"/>
        </w:rPr>
        <w:t>s</w:t>
      </w:r>
      <w:r w:rsidR="00857ED6">
        <w:rPr>
          <w:rFonts w:asciiTheme="majorBidi" w:hAnsiTheme="majorBidi" w:cstheme="majorBidi"/>
          <w:color w:val="000000"/>
          <w:sz w:val="24"/>
          <w:szCs w:val="24"/>
        </w:rPr>
        <w:t xml:space="preserve"> and the control </w:t>
      </w:r>
      <w:r w:rsidR="00F36A65">
        <w:rPr>
          <w:rFonts w:asciiTheme="majorBidi" w:hAnsiTheme="majorBidi" w:cstheme="majorBidi"/>
          <w:color w:val="000000"/>
          <w:sz w:val="24"/>
          <w:szCs w:val="24"/>
        </w:rPr>
        <w:t>they</w:t>
      </w:r>
      <w:r w:rsidR="00857ED6">
        <w:rPr>
          <w:rFonts w:asciiTheme="majorBidi" w:hAnsiTheme="majorBidi" w:cstheme="majorBidi"/>
          <w:color w:val="000000"/>
          <w:sz w:val="24"/>
          <w:szCs w:val="24"/>
        </w:rPr>
        <w:t xml:space="preserve"> afford are</w:t>
      </w:r>
      <w:r>
        <w:rPr>
          <w:rFonts w:asciiTheme="majorBidi" w:hAnsiTheme="majorBidi" w:cstheme="majorBidi"/>
          <w:color w:val="000000"/>
          <w:sz w:val="24"/>
          <w:szCs w:val="24"/>
        </w:rPr>
        <w:t xml:space="preserve"> important, and this accords </w:t>
      </w:r>
      <w:r w:rsidRPr="00F442A5">
        <w:rPr>
          <w:rFonts w:asciiTheme="majorBidi" w:hAnsiTheme="majorBidi" w:cstheme="majorBidi"/>
          <w:color w:val="000000"/>
          <w:sz w:val="24"/>
          <w:szCs w:val="24"/>
        </w:rPr>
        <w:t xml:space="preserve">closely with Duval's </w:t>
      </w:r>
      <w:r w:rsidR="00AE1C4B">
        <w:rPr>
          <w:rFonts w:asciiTheme="majorBidi" w:hAnsiTheme="majorBidi" w:cstheme="majorBidi"/>
          <w:color w:val="000000"/>
          <w:sz w:val="24"/>
          <w:szCs w:val="24"/>
        </w:rPr>
        <w:t xml:space="preserve">(2006) </w:t>
      </w:r>
      <w:r w:rsidRPr="00F442A5">
        <w:rPr>
          <w:rFonts w:asciiTheme="majorBidi" w:hAnsiTheme="majorBidi" w:cstheme="majorBidi"/>
          <w:color w:val="000000"/>
          <w:sz w:val="24"/>
          <w:szCs w:val="24"/>
        </w:rPr>
        <w:t xml:space="preserve">view </w:t>
      </w:r>
      <w:r w:rsidRPr="004D7D8D">
        <w:rPr>
          <w:rFonts w:asciiTheme="majorBidi" w:hAnsiTheme="majorBidi" w:cstheme="majorBidi"/>
          <w:color w:val="000000"/>
          <w:sz w:val="24"/>
          <w:szCs w:val="24"/>
        </w:rPr>
        <w:t xml:space="preserve">that </w:t>
      </w:r>
      <w:r w:rsidR="00F36A65" w:rsidRPr="004D7D8D">
        <w:rPr>
          <w:rFonts w:asciiTheme="majorBidi" w:hAnsiTheme="majorBidi" w:cstheme="majorBidi"/>
          <w:color w:val="000000"/>
          <w:sz w:val="24"/>
          <w:szCs w:val="24"/>
        </w:rPr>
        <w:t>"</w:t>
      </w:r>
      <w:r w:rsidR="003831AC" w:rsidRPr="004D7D8D">
        <w:rPr>
          <w:rFonts w:asciiTheme="majorBidi" w:hAnsiTheme="majorBidi" w:cstheme="majorBidi"/>
          <w:color w:val="000000"/>
          <w:sz w:val="24"/>
          <w:szCs w:val="24"/>
        </w:rPr>
        <w:t>Mathematical comprehension begins when coordination of registers starts up"</w:t>
      </w:r>
      <w:r w:rsidR="004D7D8D">
        <w:rPr>
          <w:rFonts w:asciiTheme="majorBidi" w:hAnsiTheme="majorBidi" w:cstheme="majorBidi"/>
          <w:color w:val="000000"/>
          <w:sz w:val="24"/>
          <w:szCs w:val="24"/>
        </w:rPr>
        <w:t xml:space="preserve"> </w:t>
      </w:r>
      <w:r w:rsidR="003831AC" w:rsidRPr="004D7D8D">
        <w:rPr>
          <w:rFonts w:asciiTheme="majorBidi" w:hAnsiTheme="majorBidi" w:cstheme="majorBidi"/>
          <w:color w:val="000000"/>
          <w:sz w:val="24"/>
          <w:szCs w:val="24"/>
        </w:rPr>
        <w:t>(</w:t>
      </w:r>
      <w:r w:rsidR="00F36A65" w:rsidRPr="004D7D8D">
        <w:rPr>
          <w:rFonts w:asciiTheme="majorBidi" w:hAnsiTheme="majorBidi" w:cstheme="majorBidi"/>
          <w:color w:val="000000"/>
          <w:sz w:val="24"/>
          <w:szCs w:val="24"/>
        </w:rPr>
        <w:t>Duval</w:t>
      </w:r>
      <w:r w:rsidR="00AE1C4B">
        <w:rPr>
          <w:rFonts w:asciiTheme="majorBidi" w:hAnsiTheme="majorBidi" w:cstheme="majorBidi"/>
          <w:color w:val="000000"/>
          <w:sz w:val="24"/>
          <w:szCs w:val="24"/>
        </w:rPr>
        <w:t xml:space="preserve"> 2006,</w:t>
      </w:r>
      <w:r w:rsidR="00F36A65" w:rsidRPr="004D7D8D">
        <w:rPr>
          <w:rFonts w:asciiTheme="majorBidi" w:hAnsiTheme="majorBidi" w:cstheme="majorBidi"/>
          <w:color w:val="000000"/>
          <w:sz w:val="24"/>
          <w:szCs w:val="24"/>
        </w:rPr>
        <w:t xml:space="preserve"> p.126</w:t>
      </w:r>
      <w:r w:rsidR="003831AC" w:rsidRPr="004D7D8D">
        <w:rPr>
          <w:rFonts w:asciiTheme="majorBidi" w:hAnsiTheme="majorBidi" w:cstheme="majorBidi"/>
          <w:color w:val="000000"/>
          <w:sz w:val="24"/>
          <w:szCs w:val="24"/>
        </w:rPr>
        <w:t>) because to coordinate registers requires some control over their use.</w:t>
      </w:r>
    </w:p>
    <w:p w:rsidR="00EA1DF4" w:rsidRDefault="007419DE" w:rsidP="00026495">
      <w:pPr>
        <w:pStyle w:val="ListParagraph"/>
        <w:spacing w:after="120" w:line="360" w:lineRule="auto"/>
        <w:ind w:left="0"/>
        <w:jc w:val="both"/>
        <w:rPr>
          <w:rFonts w:asciiTheme="majorBidi" w:hAnsiTheme="majorBidi" w:cstheme="majorBidi"/>
        </w:rPr>
      </w:pPr>
      <w:r>
        <w:rPr>
          <w:rFonts w:asciiTheme="majorBidi" w:hAnsiTheme="majorBidi" w:cstheme="majorBidi"/>
          <w:color w:val="000000"/>
        </w:rPr>
        <w:t>DPT and DGC</w:t>
      </w:r>
      <w:r w:rsidRPr="00274219">
        <w:rPr>
          <w:rFonts w:asciiTheme="majorBidi" w:hAnsiTheme="majorBidi" w:cstheme="majorBidi"/>
          <w:color w:val="000000"/>
        </w:rPr>
        <w:t xml:space="preserve"> </w:t>
      </w:r>
      <w:r w:rsidR="00722663">
        <w:rPr>
          <w:rFonts w:asciiTheme="majorBidi" w:hAnsiTheme="majorBidi" w:cstheme="majorBidi"/>
          <w:color w:val="000000"/>
        </w:rPr>
        <w:t xml:space="preserve">do not only </w:t>
      </w:r>
      <w:r>
        <w:rPr>
          <w:rFonts w:asciiTheme="majorBidi" w:hAnsiTheme="majorBidi" w:cstheme="majorBidi"/>
          <w:color w:val="000000"/>
        </w:rPr>
        <w:t>apply</w:t>
      </w:r>
      <w:r w:rsidR="00722663">
        <w:rPr>
          <w:rFonts w:asciiTheme="majorBidi" w:hAnsiTheme="majorBidi" w:cstheme="majorBidi"/>
          <w:color w:val="000000"/>
        </w:rPr>
        <w:t xml:space="preserve"> </w:t>
      </w:r>
      <w:r w:rsidR="00E83A6B">
        <w:rPr>
          <w:rFonts w:asciiTheme="majorBidi" w:hAnsiTheme="majorBidi" w:cstheme="majorBidi"/>
          <w:color w:val="000000"/>
        </w:rPr>
        <w:t>to erroneous</w:t>
      </w:r>
      <w:r w:rsidRPr="00274219">
        <w:rPr>
          <w:rFonts w:asciiTheme="majorBidi" w:hAnsiTheme="majorBidi" w:cstheme="majorBidi"/>
          <w:color w:val="000000"/>
        </w:rPr>
        <w:t xml:space="preserve"> reasoning</w:t>
      </w:r>
      <w:r>
        <w:rPr>
          <w:rFonts w:asciiTheme="majorBidi" w:hAnsiTheme="majorBidi" w:cstheme="majorBidi"/>
          <w:color w:val="000000"/>
        </w:rPr>
        <w:t xml:space="preserve"> because the</w:t>
      </w:r>
      <w:r w:rsidR="00722663">
        <w:rPr>
          <w:rFonts w:asciiTheme="majorBidi" w:hAnsiTheme="majorBidi" w:cstheme="majorBidi"/>
          <w:color w:val="000000"/>
        </w:rPr>
        <w:t>y</w:t>
      </w:r>
      <w:r>
        <w:rPr>
          <w:rFonts w:asciiTheme="majorBidi" w:hAnsiTheme="majorBidi" w:cstheme="majorBidi"/>
          <w:color w:val="000000"/>
        </w:rPr>
        <w:t xml:space="preserve"> also explain the automatisation that takes place for skilled mathematicians</w:t>
      </w:r>
      <w:r w:rsidR="003C43E6" w:rsidRPr="003C43E6">
        <w:rPr>
          <w:rFonts w:asciiTheme="majorBidi" w:hAnsiTheme="majorBidi" w:cstheme="majorBidi"/>
          <w:color w:val="000000"/>
        </w:rPr>
        <w:t xml:space="preserve"> </w:t>
      </w:r>
      <w:r w:rsidR="003C43E6">
        <w:rPr>
          <w:rFonts w:asciiTheme="majorBidi" w:hAnsiTheme="majorBidi" w:cstheme="majorBidi"/>
          <w:color w:val="000000"/>
        </w:rPr>
        <w:t>(</w:t>
      </w:r>
      <w:r w:rsidR="003C43E6" w:rsidRPr="00EE0132">
        <w:rPr>
          <w:rFonts w:asciiTheme="majorBidi" w:hAnsiTheme="majorBidi" w:cstheme="majorBidi"/>
          <w:color w:val="000000"/>
        </w:rPr>
        <w:t>Krutetskii</w:t>
      </w:r>
      <w:r w:rsidR="003C43E6">
        <w:rPr>
          <w:rFonts w:asciiTheme="majorBidi" w:hAnsiTheme="majorBidi" w:cstheme="majorBidi"/>
          <w:color w:val="000000"/>
        </w:rPr>
        <w:t xml:space="preserve"> </w:t>
      </w:r>
      <w:r w:rsidR="003C43E6" w:rsidRPr="00EE0132">
        <w:rPr>
          <w:rFonts w:asciiTheme="majorBidi" w:hAnsiTheme="majorBidi" w:cstheme="majorBidi"/>
          <w:color w:val="000000"/>
        </w:rPr>
        <w:t>1976</w:t>
      </w:r>
      <w:r w:rsidR="003C43E6">
        <w:rPr>
          <w:rFonts w:asciiTheme="majorBidi" w:hAnsiTheme="majorBidi" w:cstheme="majorBidi"/>
          <w:color w:val="000000"/>
        </w:rPr>
        <w:t>)</w:t>
      </w:r>
      <w:r>
        <w:rPr>
          <w:rFonts w:asciiTheme="majorBidi" w:hAnsiTheme="majorBidi" w:cstheme="majorBidi"/>
          <w:color w:val="000000"/>
        </w:rPr>
        <w:t xml:space="preserve">. </w:t>
      </w:r>
      <w:r w:rsidR="00CE5685">
        <w:rPr>
          <w:rFonts w:asciiTheme="majorBidi" w:hAnsiTheme="majorBidi" w:cstheme="majorBidi"/>
        </w:rPr>
        <w:t>We find the S1/S2 distinction helpful in thinking about these phenomena and shall use them throughout this paper</w:t>
      </w:r>
      <w:r w:rsidR="00486D73">
        <w:rPr>
          <w:rFonts w:asciiTheme="majorBidi" w:hAnsiTheme="majorBidi" w:cstheme="majorBidi"/>
        </w:rPr>
        <w:t xml:space="preserve"> (</w:t>
      </w:r>
      <w:r w:rsidR="00CE5685">
        <w:rPr>
          <w:rFonts w:asciiTheme="majorBidi" w:hAnsiTheme="majorBidi" w:cstheme="majorBidi"/>
        </w:rPr>
        <w:t>while recognising that other frameworks are available</w:t>
      </w:r>
      <w:r w:rsidR="00486D73">
        <w:rPr>
          <w:rFonts w:asciiTheme="majorBidi" w:hAnsiTheme="majorBidi" w:cstheme="majorBidi"/>
        </w:rPr>
        <w:t>)</w:t>
      </w:r>
      <w:r w:rsidR="00722663">
        <w:rPr>
          <w:rFonts w:asciiTheme="majorBidi" w:hAnsiTheme="majorBidi" w:cstheme="majorBidi"/>
        </w:rPr>
        <w:t>.</w:t>
      </w:r>
    </w:p>
    <w:p w:rsidR="00DB7523" w:rsidRPr="00EA1DF4" w:rsidRDefault="00CE5685" w:rsidP="00026495">
      <w:pPr>
        <w:pStyle w:val="ListParagraph"/>
        <w:spacing w:after="120" w:line="360" w:lineRule="auto"/>
        <w:ind w:left="0"/>
        <w:jc w:val="both"/>
        <w:rPr>
          <w:rFonts w:asciiTheme="majorBidi" w:hAnsiTheme="majorBidi" w:cstheme="majorBidi"/>
        </w:rPr>
      </w:pPr>
      <w:r>
        <w:rPr>
          <w:rFonts w:asciiTheme="majorBidi" w:hAnsiTheme="majorBidi" w:cstheme="majorBidi"/>
        </w:rPr>
        <w:lastRenderedPageBreak/>
        <w:t xml:space="preserve">At the task design stage </w:t>
      </w:r>
      <w:r w:rsidR="00722663">
        <w:rPr>
          <w:rFonts w:asciiTheme="majorBidi" w:hAnsiTheme="majorBidi" w:cstheme="majorBidi"/>
        </w:rPr>
        <w:t xml:space="preserve">our anticipations </w:t>
      </w:r>
      <w:r>
        <w:rPr>
          <w:rFonts w:asciiTheme="majorBidi" w:hAnsiTheme="majorBidi" w:cstheme="majorBidi"/>
        </w:rPr>
        <w:t>were informed by</w:t>
      </w:r>
      <w:r w:rsidR="00413AE0">
        <w:rPr>
          <w:rFonts w:asciiTheme="majorBidi" w:hAnsiTheme="majorBidi" w:cstheme="majorBidi"/>
        </w:rPr>
        <w:t xml:space="preserve">: </w:t>
      </w:r>
      <w:r>
        <w:rPr>
          <w:rFonts w:asciiTheme="majorBidi" w:hAnsiTheme="majorBidi" w:cstheme="majorBidi"/>
        </w:rPr>
        <w:t xml:space="preserve">pedagogic experience, knowledge of typical errors, and analysis of components of function understanding. However, at the analysis stage we found that a combination of DPT and DGC theories applies to design as </w:t>
      </w:r>
      <w:r w:rsidR="00722663">
        <w:rPr>
          <w:rFonts w:asciiTheme="majorBidi" w:hAnsiTheme="majorBidi" w:cstheme="majorBidi"/>
        </w:rPr>
        <w:t>well</w:t>
      </w:r>
      <w:r>
        <w:rPr>
          <w:rFonts w:asciiTheme="majorBidi" w:hAnsiTheme="majorBidi" w:cstheme="majorBidi"/>
        </w:rPr>
        <w:t>.</w:t>
      </w:r>
      <w:r w:rsidRPr="00CE5685">
        <w:rPr>
          <w:rFonts w:asciiTheme="majorBidi" w:hAnsiTheme="majorBidi" w:cstheme="majorBidi"/>
          <w:color w:val="000000"/>
        </w:rPr>
        <w:t xml:space="preserve"> </w:t>
      </w:r>
      <w:r>
        <w:rPr>
          <w:rFonts w:asciiTheme="majorBidi" w:hAnsiTheme="majorBidi" w:cstheme="majorBidi"/>
          <w:color w:val="000000"/>
        </w:rPr>
        <w:t xml:space="preserve">Our problem as task designers and </w:t>
      </w:r>
      <w:r w:rsidRPr="00F9174D">
        <w:rPr>
          <w:rFonts w:asciiTheme="majorBidi" w:hAnsiTheme="majorBidi" w:cstheme="majorBidi"/>
          <w:color w:val="000000"/>
        </w:rPr>
        <w:t>analysts</w:t>
      </w:r>
      <w:r>
        <w:rPr>
          <w:rFonts w:asciiTheme="majorBidi" w:hAnsiTheme="majorBidi" w:cstheme="majorBidi"/>
          <w:color w:val="000000"/>
        </w:rPr>
        <w:t xml:space="preserve"> of students' work</w:t>
      </w:r>
      <w:r w:rsidRPr="00F9174D">
        <w:rPr>
          <w:rFonts w:asciiTheme="majorBidi" w:hAnsiTheme="majorBidi" w:cstheme="majorBidi"/>
          <w:color w:val="000000"/>
        </w:rPr>
        <w:t xml:space="preserve"> is that the operation of S1 is effortless while S2 is effortful, so students may not make the extra effort unless something in the situation alerts them to such need.</w:t>
      </w:r>
      <w:r w:rsidRPr="00F9174D">
        <w:rPr>
          <w:rFonts w:ascii="Times New Roman" w:hAnsi="Times New Roman" w:cs="Times New Roman"/>
          <w:color w:val="131313"/>
          <w:sz w:val="18"/>
          <w:szCs w:val="18"/>
        </w:rPr>
        <w:t xml:space="preserve"> </w:t>
      </w:r>
      <w:r>
        <w:rPr>
          <w:rFonts w:asciiTheme="majorBidi" w:hAnsiTheme="majorBidi" w:cstheme="majorBidi"/>
          <w:color w:val="000000"/>
        </w:rPr>
        <w:t xml:space="preserve">To find out as much as possible of students' capabilities, tasks have to </w:t>
      </w:r>
      <w:r w:rsidR="00D316EB">
        <w:rPr>
          <w:rFonts w:asciiTheme="majorBidi" w:hAnsiTheme="majorBidi" w:cstheme="majorBidi"/>
          <w:color w:val="000000"/>
        </w:rPr>
        <w:t xml:space="preserve">scaffold S2 responses by </w:t>
      </w:r>
      <w:r>
        <w:rPr>
          <w:rFonts w:asciiTheme="majorBidi" w:hAnsiTheme="majorBidi" w:cstheme="majorBidi"/>
          <w:color w:val="000000"/>
        </w:rPr>
        <w:t>mak</w:t>
      </w:r>
      <w:r w:rsidR="00D316EB">
        <w:rPr>
          <w:rFonts w:asciiTheme="majorBidi" w:hAnsiTheme="majorBidi" w:cstheme="majorBidi"/>
          <w:color w:val="000000"/>
        </w:rPr>
        <w:t>ing them</w:t>
      </w:r>
      <w:r>
        <w:rPr>
          <w:rFonts w:asciiTheme="majorBidi" w:hAnsiTheme="majorBidi" w:cstheme="majorBidi"/>
          <w:color w:val="000000"/>
        </w:rPr>
        <w:t xml:space="preserve"> </w:t>
      </w:r>
      <w:r w:rsidRPr="007D78B2">
        <w:rPr>
          <w:rFonts w:asciiTheme="majorBidi" w:hAnsiTheme="majorBidi" w:cstheme="majorBidi"/>
          <w:i/>
          <w:color w:val="000000"/>
        </w:rPr>
        <w:t>necessary</w:t>
      </w:r>
      <w:r>
        <w:rPr>
          <w:rFonts w:asciiTheme="majorBidi" w:hAnsiTheme="majorBidi" w:cstheme="majorBidi"/>
          <w:color w:val="000000"/>
        </w:rPr>
        <w:t xml:space="preserve"> beyond S1 responses</w:t>
      </w:r>
      <w:r w:rsidR="00C87C65">
        <w:rPr>
          <w:rFonts w:asciiTheme="majorBidi" w:hAnsiTheme="majorBidi" w:cstheme="majorBidi"/>
          <w:color w:val="000000"/>
        </w:rPr>
        <w:t>.</w:t>
      </w:r>
      <w:r>
        <w:rPr>
          <w:rFonts w:asciiTheme="majorBidi" w:hAnsiTheme="majorBidi" w:cstheme="majorBidi"/>
          <w:color w:val="000000"/>
        </w:rPr>
        <w:t xml:space="preserve"> We </w:t>
      </w:r>
      <w:r w:rsidR="006C5965">
        <w:rPr>
          <w:rFonts w:asciiTheme="majorBidi" w:hAnsiTheme="majorBidi" w:cstheme="majorBidi"/>
          <w:color w:val="000000"/>
        </w:rPr>
        <w:t>attempt</w:t>
      </w:r>
      <w:r>
        <w:rPr>
          <w:rFonts w:asciiTheme="majorBidi" w:hAnsiTheme="majorBidi" w:cstheme="majorBidi"/>
          <w:color w:val="000000"/>
        </w:rPr>
        <w:t xml:space="preserve"> this</w:t>
      </w:r>
      <w:r w:rsidR="008C586D">
        <w:rPr>
          <w:rFonts w:asciiTheme="majorBidi" w:hAnsiTheme="majorBidi" w:cstheme="majorBidi"/>
          <w:color w:val="000000"/>
        </w:rPr>
        <w:t xml:space="preserve"> </w:t>
      </w:r>
      <w:r>
        <w:rPr>
          <w:rFonts w:asciiTheme="majorBidi" w:hAnsiTheme="majorBidi" w:cstheme="majorBidi"/>
          <w:color w:val="000000"/>
        </w:rPr>
        <w:t xml:space="preserve">through </w:t>
      </w:r>
      <w:r w:rsidRPr="001A071F">
        <w:rPr>
          <w:rFonts w:asciiTheme="majorBidi" w:hAnsiTheme="majorBidi" w:cstheme="majorBidi"/>
          <w:color w:val="000000"/>
        </w:rPr>
        <w:t>use of representation</w:t>
      </w:r>
      <w:r w:rsidR="007419DE">
        <w:rPr>
          <w:rFonts w:asciiTheme="majorBidi" w:hAnsiTheme="majorBidi" w:cstheme="majorBidi"/>
          <w:color w:val="000000"/>
        </w:rPr>
        <w:t>s</w:t>
      </w:r>
      <w:r w:rsidR="008C586D">
        <w:rPr>
          <w:rFonts w:asciiTheme="majorBidi" w:hAnsiTheme="majorBidi" w:cstheme="majorBidi"/>
          <w:color w:val="000000"/>
        </w:rPr>
        <w:t xml:space="preserve">, presentations and questions </w:t>
      </w:r>
      <w:r w:rsidR="00722663">
        <w:rPr>
          <w:rFonts w:asciiTheme="majorBidi" w:hAnsiTheme="majorBidi" w:cstheme="majorBidi"/>
          <w:color w:val="000000"/>
        </w:rPr>
        <w:t>that may</w:t>
      </w:r>
      <w:r w:rsidR="00152CC4">
        <w:rPr>
          <w:rFonts w:asciiTheme="majorBidi" w:hAnsiTheme="majorBidi" w:cstheme="majorBidi"/>
          <w:color w:val="000000"/>
        </w:rPr>
        <w:t xml:space="preserve"> </w:t>
      </w:r>
      <w:r w:rsidR="00483D79">
        <w:rPr>
          <w:rFonts w:asciiTheme="majorBidi" w:hAnsiTheme="majorBidi" w:cstheme="majorBidi"/>
          <w:color w:val="000000"/>
        </w:rPr>
        <w:t>inhibit</w:t>
      </w:r>
      <w:r w:rsidR="00483D79" w:rsidRPr="007D78B2">
        <w:rPr>
          <w:rFonts w:asciiTheme="majorBidi" w:hAnsiTheme="majorBidi" w:cstheme="majorBidi"/>
          <w:bCs/>
          <w:color w:val="000000"/>
        </w:rPr>
        <w:t xml:space="preserve"> automatic response</w:t>
      </w:r>
      <w:r w:rsidR="00483D79">
        <w:rPr>
          <w:rFonts w:asciiTheme="majorBidi" w:hAnsiTheme="majorBidi" w:cstheme="majorBidi"/>
          <w:color w:val="000000"/>
        </w:rPr>
        <w:t xml:space="preserve"> </w:t>
      </w:r>
      <w:r w:rsidR="00722663">
        <w:rPr>
          <w:rFonts w:asciiTheme="majorBidi" w:hAnsiTheme="majorBidi" w:cstheme="majorBidi"/>
          <w:color w:val="000000"/>
        </w:rPr>
        <w:t>and</w:t>
      </w:r>
      <w:r w:rsidR="00483D79">
        <w:rPr>
          <w:rFonts w:asciiTheme="majorBidi" w:hAnsiTheme="majorBidi" w:cstheme="majorBidi"/>
          <w:color w:val="000000"/>
        </w:rPr>
        <w:t xml:space="preserve"> arouse </w:t>
      </w:r>
      <w:r w:rsidR="00152CC4">
        <w:rPr>
          <w:rFonts w:asciiTheme="majorBidi" w:hAnsiTheme="majorBidi" w:cstheme="majorBidi"/>
          <w:color w:val="000000"/>
        </w:rPr>
        <w:t>students’ conscious control</w:t>
      </w:r>
      <w:r w:rsidR="001A071F">
        <w:rPr>
          <w:rFonts w:asciiTheme="majorBidi" w:hAnsiTheme="majorBidi" w:cstheme="majorBidi"/>
          <w:color w:val="000000"/>
        </w:rPr>
        <w:t>.</w:t>
      </w:r>
      <w:r>
        <w:rPr>
          <w:rFonts w:asciiTheme="majorBidi" w:hAnsiTheme="majorBidi" w:cstheme="majorBidi"/>
          <w:color w:val="000000"/>
        </w:rPr>
        <w:t xml:space="preserve"> </w:t>
      </w:r>
      <w:r w:rsidR="006C5965">
        <w:rPr>
          <w:rFonts w:asciiTheme="majorBidi" w:hAnsiTheme="majorBidi" w:cstheme="majorBidi"/>
          <w:color w:val="000000"/>
        </w:rPr>
        <w:t>R</w:t>
      </w:r>
      <w:r w:rsidR="001A071F">
        <w:rPr>
          <w:rFonts w:asciiTheme="majorBidi" w:hAnsiTheme="majorBidi" w:cstheme="majorBidi"/>
          <w:color w:val="000000"/>
        </w:rPr>
        <w:t>epresentation</w:t>
      </w:r>
      <w:r w:rsidR="006C5965">
        <w:rPr>
          <w:rFonts w:asciiTheme="majorBidi" w:hAnsiTheme="majorBidi" w:cstheme="majorBidi"/>
          <w:color w:val="000000"/>
        </w:rPr>
        <w:t xml:space="preserve"> can be</w:t>
      </w:r>
      <w:r w:rsidR="001A071F">
        <w:rPr>
          <w:rFonts w:asciiTheme="majorBidi" w:hAnsiTheme="majorBidi" w:cstheme="majorBidi"/>
          <w:color w:val="000000"/>
        </w:rPr>
        <w:t xml:space="preserve"> in verbal, numerical, diagrammatic, graphical or symbolic form</w:t>
      </w:r>
      <w:r w:rsidR="006C5965">
        <w:rPr>
          <w:rFonts w:asciiTheme="majorBidi" w:hAnsiTheme="majorBidi" w:cstheme="majorBidi"/>
          <w:color w:val="000000"/>
        </w:rPr>
        <w:t>, while</w:t>
      </w:r>
      <w:r w:rsidR="001A071F">
        <w:rPr>
          <w:rFonts w:asciiTheme="majorBidi" w:hAnsiTheme="majorBidi" w:cstheme="majorBidi"/>
          <w:color w:val="000000"/>
        </w:rPr>
        <w:t xml:space="preserve"> visual, positional and juxtapositional </w:t>
      </w:r>
      <w:r w:rsidR="006C5965">
        <w:rPr>
          <w:rFonts w:asciiTheme="majorBidi" w:hAnsiTheme="majorBidi" w:cstheme="majorBidi"/>
          <w:color w:val="000000"/>
        </w:rPr>
        <w:t>presentation might also affect response</w:t>
      </w:r>
      <w:r w:rsidR="001A071F">
        <w:rPr>
          <w:rFonts w:asciiTheme="majorBidi" w:hAnsiTheme="majorBidi" w:cstheme="majorBidi"/>
          <w:color w:val="000000"/>
        </w:rPr>
        <w:t xml:space="preserve">. </w:t>
      </w:r>
      <w:r w:rsidR="006C5965">
        <w:rPr>
          <w:rFonts w:asciiTheme="majorBidi" w:hAnsiTheme="majorBidi" w:cstheme="majorBidi"/>
          <w:color w:val="000000"/>
        </w:rPr>
        <w:t>F</w:t>
      </w:r>
      <w:r w:rsidR="00473EFB" w:rsidRPr="001244A9">
        <w:rPr>
          <w:rFonts w:asciiTheme="majorBidi" w:hAnsiTheme="majorBidi" w:cstheme="majorBidi"/>
          <w:color w:val="000000"/>
        </w:rPr>
        <w:t>or example, a situation can be represented numerically while presented in sequential or non-sequential order</w:t>
      </w:r>
      <w:r w:rsidR="00DB7523" w:rsidRPr="001244A9">
        <w:rPr>
          <w:rFonts w:asciiTheme="majorBidi" w:hAnsiTheme="majorBidi" w:cstheme="majorBidi"/>
          <w:color w:val="000000"/>
        </w:rPr>
        <w:t>.</w:t>
      </w:r>
      <w:r w:rsidR="00201A27" w:rsidRPr="001244A9">
        <w:rPr>
          <w:rFonts w:asciiTheme="majorBidi" w:hAnsiTheme="majorBidi" w:cstheme="majorBidi"/>
          <w:color w:val="000000"/>
        </w:rPr>
        <w:t xml:space="preserve"> A </w:t>
      </w:r>
      <w:r w:rsidR="0070292E" w:rsidRPr="001244A9">
        <w:rPr>
          <w:rFonts w:asciiTheme="majorBidi" w:hAnsiTheme="majorBidi" w:cstheme="majorBidi"/>
          <w:color w:val="000000"/>
        </w:rPr>
        <w:t xml:space="preserve">question </w:t>
      </w:r>
      <w:r w:rsidR="00201A27" w:rsidRPr="001244A9">
        <w:rPr>
          <w:rFonts w:asciiTheme="majorBidi" w:hAnsiTheme="majorBidi" w:cstheme="majorBidi"/>
          <w:color w:val="000000"/>
        </w:rPr>
        <w:t>can be</w:t>
      </w:r>
      <w:r w:rsidR="001A071F" w:rsidRPr="001244A9">
        <w:rPr>
          <w:rFonts w:asciiTheme="majorBidi" w:hAnsiTheme="majorBidi" w:cstheme="majorBidi"/>
          <w:color w:val="000000"/>
        </w:rPr>
        <w:t xml:space="preserve"> posed in </w:t>
      </w:r>
      <w:r w:rsidR="00201A27" w:rsidRPr="001244A9">
        <w:rPr>
          <w:rFonts w:asciiTheme="majorBidi" w:hAnsiTheme="majorBidi" w:cstheme="majorBidi"/>
          <w:color w:val="000000"/>
        </w:rPr>
        <w:t xml:space="preserve">a </w:t>
      </w:r>
      <w:r w:rsidR="001A071F" w:rsidRPr="001244A9">
        <w:rPr>
          <w:rFonts w:asciiTheme="majorBidi" w:hAnsiTheme="majorBidi" w:cstheme="majorBidi"/>
          <w:color w:val="000000"/>
        </w:rPr>
        <w:t>representation that relate</w:t>
      </w:r>
      <w:r w:rsidR="00201A27" w:rsidRPr="001244A9">
        <w:rPr>
          <w:rFonts w:asciiTheme="majorBidi" w:hAnsiTheme="majorBidi" w:cstheme="majorBidi"/>
          <w:color w:val="000000"/>
        </w:rPr>
        <w:t>s</w:t>
      </w:r>
      <w:r w:rsidR="001A071F" w:rsidRPr="001244A9">
        <w:rPr>
          <w:rFonts w:asciiTheme="majorBidi" w:hAnsiTheme="majorBidi" w:cstheme="majorBidi"/>
          <w:color w:val="000000"/>
        </w:rPr>
        <w:t xml:space="preserve"> directly to </w:t>
      </w:r>
      <w:r w:rsidR="00722663">
        <w:rPr>
          <w:rFonts w:asciiTheme="majorBidi" w:hAnsiTheme="majorBidi" w:cstheme="majorBidi"/>
          <w:color w:val="000000"/>
        </w:rPr>
        <w:t xml:space="preserve">a </w:t>
      </w:r>
      <w:r w:rsidR="00F00A48">
        <w:rPr>
          <w:rFonts w:asciiTheme="majorBidi" w:hAnsiTheme="majorBidi" w:cstheme="majorBidi"/>
          <w:color w:val="000000"/>
        </w:rPr>
        <w:t>situation</w:t>
      </w:r>
      <w:r w:rsidR="0021045F">
        <w:rPr>
          <w:rFonts w:asciiTheme="majorBidi" w:hAnsiTheme="majorBidi" w:cstheme="majorBidi"/>
          <w:color w:val="000000"/>
        </w:rPr>
        <w:t xml:space="preserve">, thus </w:t>
      </w:r>
      <w:r w:rsidR="00F00A48">
        <w:rPr>
          <w:rFonts w:asciiTheme="majorBidi" w:hAnsiTheme="majorBidi" w:cstheme="majorBidi"/>
          <w:color w:val="000000"/>
        </w:rPr>
        <w:t>triggering</w:t>
      </w:r>
      <w:r w:rsidR="0021045F">
        <w:rPr>
          <w:rFonts w:asciiTheme="majorBidi" w:hAnsiTheme="majorBidi" w:cstheme="majorBidi"/>
          <w:color w:val="000000"/>
        </w:rPr>
        <w:t xml:space="preserve"> an automatic response</w:t>
      </w:r>
      <w:r w:rsidR="00FC3BD1">
        <w:rPr>
          <w:rFonts w:asciiTheme="majorBidi" w:hAnsiTheme="majorBidi" w:cstheme="majorBidi"/>
          <w:color w:val="000000"/>
        </w:rPr>
        <w:t xml:space="preserve">, or in another representation, thus requiring </w:t>
      </w:r>
      <w:r w:rsidR="0021045F">
        <w:rPr>
          <w:rFonts w:asciiTheme="majorBidi" w:hAnsiTheme="majorBidi" w:cstheme="majorBidi"/>
          <w:color w:val="000000"/>
        </w:rPr>
        <w:t xml:space="preserve">some conscious </w:t>
      </w:r>
      <w:r w:rsidR="006C5965">
        <w:rPr>
          <w:rFonts w:asciiTheme="majorBidi" w:hAnsiTheme="majorBidi" w:cstheme="majorBidi"/>
          <w:color w:val="000000"/>
        </w:rPr>
        <w:t>action</w:t>
      </w:r>
      <w:r w:rsidR="0021045F">
        <w:rPr>
          <w:rFonts w:asciiTheme="majorBidi" w:hAnsiTheme="majorBidi" w:cstheme="majorBidi"/>
          <w:color w:val="000000"/>
        </w:rPr>
        <w:t>.</w:t>
      </w:r>
      <w:r w:rsidR="0070292E">
        <w:rPr>
          <w:rFonts w:asciiTheme="majorBidi" w:hAnsiTheme="majorBidi" w:cstheme="majorBidi"/>
          <w:color w:val="000000"/>
        </w:rPr>
        <w:t xml:space="preserve"> </w:t>
      </w:r>
      <w:r w:rsidR="00FC3BD1">
        <w:rPr>
          <w:rFonts w:asciiTheme="majorBidi" w:hAnsiTheme="majorBidi" w:cstheme="majorBidi"/>
          <w:color w:val="000000"/>
        </w:rPr>
        <w:t>T</w:t>
      </w:r>
      <w:r w:rsidR="001244A9">
        <w:rPr>
          <w:rFonts w:asciiTheme="majorBidi" w:hAnsiTheme="majorBidi" w:cstheme="majorBidi"/>
          <w:color w:val="000000"/>
        </w:rPr>
        <w:t>asks</w:t>
      </w:r>
      <w:r w:rsidR="001A071F">
        <w:rPr>
          <w:rFonts w:asciiTheme="majorBidi" w:hAnsiTheme="majorBidi" w:cstheme="majorBidi"/>
          <w:color w:val="000000"/>
        </w:rPr>
        <w:t xml:space="preserve"> presented in familiar representations, with questions in the same representation, </w:t>
      </w:r>
      <w:r w:rsidR="00FC3BD1">
        <w:rPr>
          <w:rFonts w:asciiTheme="majorBidi" w:hAnsiTheme="majorBidi" w:cstheme="majorBidi"/>
          <w:color w:val="000000"/>
        </w:rPr>
        <w:t>might</w:t>
      </w:r>
      <w:r w:rsidR="001A071F">
        <w:rPr>
          <w:rFonts w:asciiTheme="majorBidi" w:hAnsiTheme="majorBidi" w:cstheme="majorBidi"/>
          <w:color w:val="000000"/>
        </w:rPr>
        <w:t xml:space="preserve"> lead to S1 responses in which students act</w:t>
      </w:r>
      <w:r w:rsidR="0021045F">
        <w:rPr>
          <w:rFonts w:asciiTheme="majorBidi" w:hAnsiTheme="majorBidi" w:cstheme="majorBidi"/>
          <w:color w:val="000000"/>
        </w:rPr>
        <w:t xml:space="preserve"> </w:t>
      </w:r>
      <w:r w:rsidR="001A071F">
        <w:rPr>
          <w:rFonts w:asciiTheme="majorBidi" w:hAnsiTheme="majorBidi" w:cstheme="majorBidi"/>
          <w:color w:val="000000"/>
        </w:rPr>
        <w:t>according to the representation</w:t>
      </w:r>
      <w:r w:rsidR="001244A9">
        <w:rPr>
          <w:rFonts w:asciiTheme="majorBidi" w:hAnsiTheme="majorBidi" w:cstheme="majorBidi"/>
          <w:color w:val="000000"/>
        </w:rPr>
        <w:t>,</w:t>
      </w:r>
      <w:r w:rsidR="001A071F">
        <w:rPr>
          <w:rFonts w:asciiTheme="majorBidi" w:hAnsiTheme="majorBidi" w:cstheme="majorBidi"/>
          <w:color w:val="000000"/>
        </w:rPr>
        <w:t xml:space="preserve"> and S2 responses </w:t>
      </w:r>
      <w:r w:rsidR="00FC3BD1">
        <w:rPr>
          <w:rFonts w:asciiTheme="majorBidi" w:hAnsiTheme="majorBidi" w:cstheme="majorBidi"/>
          <w:color w:val="000000"/>
        </w:rPr>
        <w:t>might arise</w:t>
      </w:r>
      <w:r w:rsidR="001A071F">
        <w:rPr>
          <w:rFonts w:asciiTheme="majorBidi" w:hAnsiTheme="majorBidi" w:cstheme="majorBidi"/>
          <w:color w:val="000000"/>
        </w:rPr>
        <w:t xml:space="preserve"> as a result of being unable to act directly with the representation</w:t>
      </w:r>
      <w:r w:rsidR="00DB7523">
        <w:rPr>
          <w:rFonts w:asciiTheme="majorBidi" w:hAnsiTheme="majorBidi" w:cstheme="majorBidi"/>
          <w:color w:val="000000"/>
        </w:rPr>
        <w:t>, or being given an unfamiliar representation.</w:t>
      </w:r>
      <w:r w:rsidR="00FC3BD1">
        <w:rPr>
          <w:rFonts w:asciiTheme="majorBidi" w:hAnsiTheme="majorBidi" w:cstheme="majorBidi"/>
          <w:color w:val="000000"/>
        </w:rPr>
        <w:t xml:space="preserve"> Balancing these issues with accessibility was our aim.</w:t>
      </w:r>
    </w:p>
    <w:p w:rsidR="005A54D7" w:rsidRDefault="005A54D7" w:rsidP="00026495">
      <w:pPr>
        <w:pStyle w:val="ListParagraph"/>
        <w:spacing w:after="120" w:line="360" w:lineRule="auto"/>
        <w:ind w:left="0"/>
        <w:jc w:val="both"/>
        <w:rPr>
          <w:rFonts w:asciiTheme="majorBidi" w:hAnsiTheme="majorBidi" w:cstheme="majorBidi"/>
          <w:color w:val="000000"/>
        </w:rPr>
      </w:pPr>
    </w:p>
    <w:p w:rsidR="007F73F9" w:rsidRPr="00E0317F" w:rsidRDefault="00E0317F" w:rsidP="00E0317F">
      <w:pPr>
        <w:spacing w:after="120" w:line="360" w:lineRule="auto"/>
        <w:jc w:val="center"/>
        <w:rPr>
          <w:rFonts w:asciiTheme="majorBidi" w:hAnsiTheme="majorBidi" w:cstheme="majorBidi"/>
          <w:b/>
          <w:bCs/>
          <w:color w:val="000000"/>
          <w:sz w:val="24"/>
          <w:szCs w:val="24"/>
        </w:rPr>
      </w:pPr>
      <w:r>
        <w:rPr>
          <w:rFonts w:asciiTheme="majorBidi" w:hAnsiTheme="majorBidi" w:cstheme="majorBidi"/>
          <w:b/>
          <w:bCs/>
          <w:color w:val="000000"/>
          <w:sz w:val="24"/>
          <w:szCs w:val="24"/>
        </w:rPr>
        <w:t xml:space="preserve">3. </w:t>
      </w:r>
      <w:r w:rsidR="00E537E1" w:rsidRPr="00E0317F">
        <w:rPr>
          <w:rFonts w:asciiTheme="majorBidi" w:hAnsiTheme="majorBidi" w:cstheme="majorBidi"/>
          <w:b/>
          <w:bCs/>
          <w:color w:val="000000"/>
          <w:sz w:val="24"/>
          <w:szCs w:val="24"/>
        </w:rPr>
        <w:t>Methods</w:t>
      </w:r>
    </w:p>
    <w:p w:rsidR="00A741D9" w:rsidRDefault="005647C5" w:rsidP="00AE1C4B">
      <w:pPr>
        <w:spacing w:after="120" w:line="360" w:lineRule="auto"/>
        <w:jc w:val="both"/>
        <w:rPr>
          <w:rFonts w:asciiTheme="majorBidi" w:hAnsiTheme="majorBidi" w:cstheme="majorBidi"/>
          <w:b/>
          <w:bCs/>
          <w:sz w:val="24"/>
          <w:szCs w:val="24"/>
        </w:rPr>
      </w:pPr>
      <w:r>
        <w:rPr>
          <w:rFonts w:asciiTheme="majorBidi" w:hAnsiTheme="majorBidi" w:cstheme="majorBidi"/>
          <w:b/>
          <w:bCs/>
          <w:sz w:val="24"/>
          <w:szCs w:val="24"/>
        </w:rPr>
        <w:t>3</w:t>
      </w:r>
      <w:r w:rsidR="009E7DCB">
        <w:rPr>
          <w:rFonts w:asciiTheme="majorBidi" w:hAnsiTheme="majorBidi" w:cstheme="majorBidi"/>
          <w:b/>
          <w:bCs/>
          <w:sz w:val="24"/>
          <w:szCs w:val="24"/>
        </w:rPr>
        <w:t>.</w:t>
      </w:r>
      <w:r w:rsidR="00E67A54">
        <w:rPr>
          <w:rFonts w:asciiTheme="majorBidi" w:hAnsiTheme="majorBidi" w:cstheme="majorBidi"/>
          <w:b/>
          <w:bCs/>
          <w:sz w:val="24"/>
          <w:szCs w:val="24"/>
        </w:rPr>
        <w:t>1</w:t>
      </w:r>
      <w:r w:rsidR="009E7DCB">
        <w:rPr>
          <w:rFonts w:asciiTheme="majorBidi" w:hAnsiTheme="majorBidi" w:cstheme="majorBidi"/>
          <w:b/>
          <w:bCs/>
          <w:sz w:val="24"/>
          <w:szCs w:val="24"/>
        </w:rPr>
        <w:t xml:space="preserve"> </w:t>
      </w:r>
      <w:r w:rsidR="001125A4" w:rsidRPr="004B5A5C">
        <w:rPr>
          <w:rFonts w:asciiTheme="majorBidi" w:hAnsiTheme="majorBidi" w:cstheme="majorBidi"/>
          <w:b/>
          <w:bCs/>
          <w:sz w:val="24"/>
          <w:szCs w:val="24"/>
        </w:rPr>
        <w:t>Population</w:t>
      </w:r>
      <w:r w:rsidR="00884664">
        <w:rPr>
          <w:rFonts w:asciiTheme="majorBidi" w:hAnsiTheme="majorBidi" w:cstheme="majorBidi"/>
          <w:b/>
          <w:bCs/>
          <w:sz w:val="24"/>
          <w:szCs w:val="24"/>
        </w:rPr>
        <w:t xml:space="preserve"> and sample</w:t>
      </w:r>
    </w:p>
    <w:p w:rsidR="000A7DA8" w:rsidRDefault="00DB7523" w:rsidP="00B15771">
      <w:pPr>
        <w:spacing w:after="120" w:line="360" w:lineRule="auto"/>
        <w:jc w:val="both"/>
        <w:rPr>
          <w:rFonts w:asciiTheme="majorBidi" w:hAnsiTheme="majorBidi" w:cstheme="majorBidi"/>
          <w:sz w:val="24"/>
          <w:szCs w:val="24"/>
        </w:rPr>
      </w:pPr>
      <w:r>
        <w:rPr>
          <w:rFonts w:asciiTheme="majorBidi" w:hAnsiTheme="majorBidi" w:cstheme="majorBidi"/>
          <w:sz w:val="24"/>
          <w:szCs w:val="24"/>
        </w:rPr>
        <w:t>To meet the aims of our</w:t>
      </w:r>
      <w:r w:rsidR="006C5965">
        <w:rPr>
          <w:rFonts w:asciiTheme="majorBidi" w:hAnsiTheme="majorBidi" w:cstheme="majorBidi"/>
          <w:sz w:val="24"/>
          <w:szCs w:val="24"/>
        </w:rPr>
        <w:t xml:space="preserve"> overall</w:t>
      </w:r>
      <w:r>
        <w:rPr>
          <w:rFonts w:asciiTheme="majorBidi" w:hAnsiTheme="majorBidi" w:cstheme="majorBidi"/>
          <w:sz w:val="24"/>
          <w:szCs w:val="24"/>
        </w:rPr>
        <w:t xml:space="preserve"> project w</w:t>
      </w:r>
      <w:r w:rsidR="003831AC" w:rsidRPr="001A071F">
        <w:rPr>
          <w:rFonts w:asciiTheme="majorBidi" w:hAnsiTheme="majorBidi" w:cstheme="majorBidi"/>
          <w:sz w:val="24"/>
          <w:szCs w:val="24"/>
        </w:rPr>
        <w:t xml:space="preserve">e wanted data from </w:t>
      </w:r>
      <w:r w:rsidR="003831AC" w:rsidRPr="00EB35E3">
        <w:rPr>
          <w:rFonts w:asciiTheme="majorBidi" w:hAnsiTheme="majorBidi" w:cstheme="majorBidi"/>
          <w:sz w:val="24"/>
          <w:szCs w:val="24"/>
        </w:rPr>
        <w:t xml:space="preserve">a </w:t>
      </w:r>
      <w:r w:rsidR="006C5965">
        <w:rPr>
          <w:rFonts w:asciiTheme="majorBidi" w:hAnsiTheme="majorBidi" w:cstheme="majorBidi"/>
          <w:sz w:val="24"/>
          <w:szCs w:val="24"/>
        </w:rPr>
        <w:t>wide age-range</w:t>
      </w:r>
      <w:r w:rsidR="003831AC" w:rsidRPr="00EB35E3">
        <w:rPr>
          <w:rFonts w:asciiTheme="majorBidi" w:hAnsiTheme="majorBidi" w:cstheme="majorBidi"/>
          <w:sz w:val="24"/>
          <w:szCs w:val="24"/>
        </w:rPr>
        <w:t xml:space="preserve"> </w:t>
      </w:r>
      <w:r w:rsidR="00FC3BD1">
        <w:rPr>
          <w:rFonts w:asciiTheme="majorBidi" w:hAnsiTheme="majorBidi" w:cstheme="majorBidi"/>
          <w:sz w:val="24"/>
          <w:szCs w:val="24"/>
        </w:rPr>
        <w:t xml:space="preserve">of </w:t>
      </w:r>
      <w:r w:rsidR="00F73FA7" w:rsidRPr="00EB35E3">
        <w:rPr>
          <w:rFonts w:asciiTheme="majorBidi" w:hAnsiTheme="majorBidi" w:cstheme="majorBidi"/>
          <w:sz w:val="24"/>
          <w:szCs w:val="24"/>
        </w:rPr>
        <w:t>students who</w:t>
      </w:r>
      <w:r w:rsidR="003831AC" w:rsidRPr="00EB35E3">
        <w:rPr>
          <w:rFonts w:asciiTheme="majorBidi" w:hAnsiTheme="majorBidi" w:cstheme="majorBidi"/>
          <w:sz w:val="24"/>
          <w:szCs w:val="24"/>
        </w:rPr>
        <w:t xml:space="preserve"> are most likely to need to understand functions in later study or employment. We</w:t>
      </w:r>
      <w:r w:rsidR="001A071F" w:rsidRPr="00EB35E3">
        <w:rPr>
          <w:rFonts w:asciiTheme="majorBidi" w:hAnsiTheme="majorBidi" w:cstheme="majorBidi"/>
          <w:sz w:val="24"/>
          <w:szCs w:val="24"/>
        </w:rPr>
        <w:t xml:space="preserve"> needed a sample that</w:t>
      </w:r>
      <w:r w:rsidR="001A071F" w:rsidRPr="001A071F">
        <w:rPr>
          <w:rFonts w:asciiTheme="majorBidi" w:hAnsiTheme="majorBidi" w:cstheme="majorBidi"/>
          <w:sz w:val="24"/>
          <w:szCs w:val="24"/>
        </w:rPr>
        <w:t xml:space="preserve"> was large</w:t>
      </w:r>
      <w:r w:rsidR="003831AC" w:rsidRPr="001A071F">
        <w:rPr>
          <w:rFonts w:asciiTheme="majorBidi" w:hAnsiTheme="majorBidi" w:cstheme="majorBidi"/>
          <w:sz w:val="24"/>
          <w:szCs w:val="24"/>
        </w:rPr>
        <w:t xml:space="preserve"> enough to encompass a wide range of possible responses, while being small enough to analyse individual responses in detail and take the full range of responses into acc</w:t>
      </w:r>
      <w:r w:rsidR="001A071F" w:rsidRPr="001A071F">
        <w:rPr>
          <w:rFonts w:asciiTheme="majorBidi" w:hAnsiTheme="majorBidi" w:cstheme="majorBidi"/>
          <w:sz w:val="24"/>
          <w:szCs w:val="24"/>
        </w:rPr>
        <w:t xml:space="preserve">ount. The survey was given to </w:t>
      </w:r>
      <w:r w:rsidR="001A071F" w:rsidRPr="00603AB7">
        <w:rPr>
          <w:rFonts w:asciiTheme="majorBidi" w:hAnsiTheme="majorBidi" w:cstheme="majorBidi"/>
          <w:sz w:val="24"/>
          <w:szCs w:val="24"/>
        </w:rPr>
        <w:t>two suitable classes from each of</w:t>
      </w:r>
      <w:r w:rsidR="003831AC" w:rsidRPr="00603AB7">
        <w:rPr>
          <w:rFonts w:asciiTheme="majorBidi" w:hAnsiTheme="majorBidi" w:cstheme="majorBidi"/>
          <w:sz w:val="24"/>
          <w:szCs w:val="24"/>
        </w:rPr>
        <w:t xml:space="preserve"> </w:t>
      </w:r>
      <w:r w:rsidR="001A071F" w:rsidRPr="00603AB7">
        <w:rPr>
          <w:rFonts w:asciiTheme="majorBidi" w:hAnsiTheme="majorBidi" w:cstheme="majorBidi"/>
          <w:sz w:val="24"/>
          <w:szCs w:val="24"/>
        </w:rPr>
        <w:t xml:space="preserve">year </w:t>
      </w:r>
      <w:r w:rsidR="003831AC" w:rsidRPr="00603AB7">
        <w:rPr>
          <w:rFonts w:asciiTheme="majorBidi" w:hAnsiTheme="majorBidi" w:cstheme="majorBidi"/>
          <w:sz w:val="24"/>
          <w:szCs w:val="24"/>
        </w:rPr>
        <w:t xml:space="preserve">7 to </w:t>
      </w:r>
      <w:r w:rsidR="001A071F" w:rsidRPr="00603AB7">
        <w:rPr>
          <w:rFonts w:asciiTheme="majorBidi" w:hAnsiTheme="majorBidi" w:cstheme="majorBidi"/>
          <w:sz w:val="24"/>
          <w:szCs w:val="24"/>
        </w:rPr>
        <w:t>year 11</w:t>
      </w:r>
      <w:r w:rsidR="000F53DF">
        <w:rPr>
          <w:rStyle w:val="FootnoteReference"/>
          <w:rFonts w:asciiTheme="majorBidi" w:hAnsiTheme="majorBidi" w:cstheme="majorBidi"/>
          <w:sz w:val="24"/>
          <w:szCs w:val="24"/>
        </w:rPr>
        <w:footnoteReference w:id="2"/>
      </w:r>
      <w:r w:rsidR="001A071F" w:rsidRPr="00603AB7">
        <w:rPr>
          <w:rFonts w:asciiTheme="majorBidi" w:hAnsiTheme="majorBidi" w:cstheme="majorBidi"/>
          <w:sz w:val="24"/>
          <w:szCs w:val="24"/>
        </w:rPr>
        <w:t xml:space="preserve"> </w:t>
      </w:r>
      <w:r w:rsidR="002A6A9F">
        <w:rPr>
          <w:rFonts w:asciiTheme="majorBidi" w:hAnsiTheme="majorBidi" w:cstheme="majorBidi"/>
          <w:sz w:val="24"/>
          <w:szCs w:val="24"/>
        </w:rPr>
        <w:t>– a</w:t>
      </w:r>
      <w:r w:rsidR="00EB35E3" w:rsidRPr="00603AB7">
        <w:rPr>
          <w:rFonts w:asciiTheme="majorBidi" w:hAnsiTheme="majorBidi" w:cstheme="majorBidi"/>
          <w:sz w:val="24"/>
          <w:szCs w:val="24"/>
        </w:rPr>
        <w:t xml:space="preserve"> highest achieving class and a middle achieving class</w:t>
      </w:r>
      <w:r w:rsidR="002A6A9F">
        <w:rPr>
          <w:rFonts w:asciiTheme="majorBidi" w:hAnsiTheme="majorBidi" w:cstheme="majorBidi"/>
          <w:sz w:val="24"/>
          <w:szCs w:val="24"/>
        </w:rPr>
        <w:t xml:space="preserve"> –</w:t>
      </w:r>
      <w:r w:rsidR="00EB35E3" w:rsidRPr="00603AB7">
        <w:rPr>
          <w:rFonts w:asciiTheme="majorBidi" w:hAnsiTheme="majorBidi" w:cstheme="majorBidi"/>
          <w:sz w:val="24"/>
          <w:szCs w:val="24"/>
        </w:rPr>
        <w:t xml:space="preserve"> </w:t>
      </w:r>
      <w:r w:rsidR="001A071F" w:rsidRPr="00603AB7">
        <w:rPr>
          <w:rFonts w:asciiTheme="majorBidi" w:hAnsiTheme="majorBidi" w:cstheme="majorBidi"/>
          <w:sz w:val="24"/>
          <w:szCs w:val="24"/>
        </w:rPr>
        <w:t>and</w:t>
      </w:r>
      <w:r w:rsidR="001A071F" w:rsidRPr="001A071F">
        <w:rPr>
          <w:rFonts w:asciiTheme="majorBidi" w:hAnsiTheme="majorBidi" w:cstheme="majorBidi"/>
          <w:sz w:val="24"/>
          <w:szCs w:val="24"/>
        </w:rPr>
        <w:t xml:space="preserve"> also to f</w:t>
      </w:r>
      <w:r w:rsidR="003831AC" w:rsidRPr="001A071F">
        <w:rPr>
          <w:rFonts w:asciiTheme="majorBidi" w:hAnsiTheme="majorBidi" w:cstheme="majorBidi"/>
          <w:sz w:val="24"/>
          <w:szCs w:val="24"/>
        </w:rPr>
        <w:t>irst and the second years of post-16</w:t>
      </w:r>
      <w:r w:rsidR="000F53DF">
        <w:rPr>
          <w:rFonts w:asciiTheme="majorBidi" w:hAnsiTheme="majorBidi" w:cstheme="majorBidi"/>
          <w:sz w:val="24"/>
          <w:szCs w:val="24"/>
        </w:rPr>
        <w:t xml:space="preserve">, when studying mathematics is optional. </w:t>
      </w:r>
      <w:r w:rsidR="003831AC" w:rsidRPr="001A071F">
        <w:rPr>
          <w:rFonts w:asciiTheme="majorBidi" w:hAnsiTheme="majorBidi" w:cstheme="majorBidi"/>
          <w:sz w:val="24"/>
          <w:szCs w:val="24"/>
        </w:rPr>
        <w:t xml:space="preserve">The classes were from </w:t>
      </w:r>
      <w:r w:rsidR="003831AC" w:rsidRPr="001A071F">
        <w:rPr>
          <w:rFonts w:asciiTheme="majorBidi" w:hAnsiTheme="majorBidi" w:cstheme="majorBidi"/>
          <w:sz w:val="24"/>
          <w:szCs w:val="24"/>
        </w:rPr>
        <w:lastRenderedPageBreak/>
        <w:t>two schools</w:t>
      </w:r>
      <w:r w:rsidR="00FC3BD1">
        <w:rPr>
          <w:rFonts w:asciiTheme="majorBidi" w:hAnsiTheme="majorBidi" w:cstheme="majorBidi"/>
          <w:sz w:val="24"/>
          <w:szCs w:val="24"/>
        </w:rPr>
        <w:t xml:space="preserve">, </w:t>
      </w:r>
      <w:r w:rsidR="003831AC" w:rsidRPr="001A071F">
        <w:rPr>
          <w:rFonts w:asciiTheme="majorBidi" w:hAnsiTheme="majorBidi" w:cstheme="majorBidi"/>
          <w:sz w:val="24"/>
          <w:szCs w:val="24"/>
        </w:rPr>
        <w:t>each school providing data from alternate years. The teachers</w:t>
      </w:r>
      <w:r w:rsidR="000F53DF">
        <w:rPr>
          <w:rFonts w:asciiTheme="majorBidi" w:hAnsiTheme="majorBidi" w:cstheme="majorBidi"/>
          <w:sz w:val="24"/>
          <w:szCs w:val="24"/>
        </w:rPr>
        <w:t xml:space="preserve"> </w:t>
      </w:r>
      <w:r w:rsidR="00FC3BD1">
        <w:rPr>
          <w:rFonts w:asciiTheme="majorBidi" w:hAnsiTheme="majorBidi" w:cstheme="majorBidi"/>
          <w:sz w:val="24"/>
          <w:szCs w:val="24"/>
        </w:rPr>
        <w:t>gave</w:t>
      </w:r>
      <w:r w:rsidR="000F53DF">
        <w:rPr>
          <w:rFonts w:asciiTheme="majorBidi" w:hAnsiTheme="majorBidi" w:cstheme="majorBidi"/>
          <w:sz w:val="24"/>
          <w:szCs w:val="24"/>
        </w:rPr>
        <w:t xml:space="preserve"> the survey to all students in each class and then selected</w:t>
      </w:r>
      <w:r w:rsidR="003831AC" w:rsidRPr="001A071F">
        <w:rPr>
          <w:rFonts w:asciiTheme="majorBidi" w:hAnsiTheme="majorBidi" w:cstheme="majorBidi"/>
          <w:sz w:val="24"/>
          <w:szCs w:val="24"/>
        </w:rPr>
        <w:t xml:space="preserve"> random anonymised samples of 10 scripts from each class</w:t>
      </w:r>
      <w:r w:rsidR="000F53DF">
        <w:rPr>
          <w:rFonts w:asciiTheme="majorBidi" w:hAnsiTheme="majorBidi" w:cstheme="majorBidi"/>
          <w:sz w:val="24"/>
          <w:szCs w:val="24"/>
        </w:rPr>
        <w:t>, chosen from an alphabetic list proportionally</w:t>
      </w:r>
      <w:r w:rsidR="003831AC" w:rsidRPr="001A071F">
        <w:rPr>
          <w:rFonts w:asciiTheme="majorBidi" w:hAnsiTheme="majorBidi" w:cstheme="majorBidi"/>
          <w:sz w:val="24"/>
          <w:szCs w:val="24"/>
        </w:rPr>
        <w:t>. In this way we received 20 scripts from each UK year 7 to 11 inclusive, and 10 scripts from the first and second years of post-16 mathematical study (total of 120 scripts). The schools and teachers were similar in many ways</w:t>
      </w:r>
      <w:r w:rsidR="00B729DC">
        <w:rPr>
          <w:rFonts w:asciiTheme="majorBidi" w:hAnsiTheme="majorBidi" w:cstheme="majorBidi"/>
          <w:sz w:val="24"/>
          <w:szCs w:val="24"/>
        </w:rPr>
        <w:t>:</w:t>
      </w:r>
      <w:r w:rsidR="003831AC" w:rsidRPr="001A071F">
        <w:rPr>
          <w:rFonts w:asciiTheme="majorBidi" w:hAnsiTheme="majorBidi" w:cstheme="majorBidi"/>
          <w:sz w:val="24"/>
          <w:szCs w:val="24"/>
        </w:rPr>
        <w:t xml:space="preserve"> size</w:t>
      </w:r>
      <w:r w:rsidR="00E5753F">
        <w:rPr>
          <w:rFonts w:asciiTheme="majorBidi" w:hAnsiTheme="majorBidi" w:cstheme="majorBidi"/>
          <w:sz w:val="24"/>
          <w:szCs w:val="24"/>
        </w:rPr>
        <w:t xml:space="preserve"> 1000±200</w:t>
      </w:r>
      <w:r w:rsidR="00FA6492">
        <w:rPr>
          <w:rFonts w:asciiTheme="majorBidi" w:hAnsiTheme="majorBidi" w:cstheme="majorBidi"/>
          <w:sz w:val="24"/>
          <w:szCs w:val="24"/>
        </w:rPr>
        <w:t>;</w:t>
      </w:r>
      <w:r w:rsidR="003831AC" w:rsidRPr="001A071F">
        <w:rPr>
          <w:rFonts w:asciiTheme="majorBidi" w:hAnsiTheme="majorBidi" w:cstheme="majorBidi"/>
          <w:sz w:val="24"/>
          <w:szCs w:val="24"/>
        </w:rPr>
        <w:t xml:space="preserve"> socio economic factors</w:t>
      </w:r>
      <w:r w:rsidR="00FA6492">
        <w:rPr>
          <w:rFonts w:asciiTheme="majorBidi" w:hAnsiTheme="majorBidi" w:cstheme="majorBidi"/>
          <w:sz w:val="24"/>
          <w:szCs w:val="24"/>
        </w:rPr>
        <w:t>, i.e. the proportion of children ever having free school meals was about 17%</w:t>
      </w:r>
      <w:r w:rsidR="00FC3BD1">
        <w:rPr>
          <w:rFonts w:asciiTheme="majorBidi" w:hAnsiTheme="majorBidi" w:cstheme="majorBidi"/>
          <w:sz w:val="24"/>
          <w:szCs w:val="24"/>
        </w:rPr>
        <w:t>;</w:t>
      </w:r>
      <w:r w:rsidR="003831AC" w:rsidRPr="001A071F">
        <w:rPr>
          <w:rFonts w:asciiTheme="majorBidi" w:hAnsiTheme="majorBidi" w:cstheme="majorBidi"/>
          <w:sz w:val="24"/>
          <w:szCs w:val="24"/>
        </w:rPr>
        <w:t xml:space="preserve"> ethnicity</w:t>
      </w:r>
      <w:r w:rsidR="00B729DC">
        <w:rPr>
          <w:rFonts w:asciiTheme="majorBidi" w:hAnsiTheme="majorBidi" w:cstheme="majorBidi"/>
          <w:sz w:val="24"/>
          <w:szCs w:val="24"/>
        </w:rPr>
        <w:t>, i.e. the proportion having English as an additional language was about 2.5%;</w:t>
      </w:r>
      <w:r w:rsidR="003831AC" w:rsidRPr="001A071F">
        <w:rPr>
          <w:rFonts w:asciiTheme="majorBidi" w:hAnsiTheme="majorBidi" w:cstheme="majorBidi"/>
          <w:sz w:val="24"/>
          <w:szCs w:val="24"/>
        </w:rPr>
        <w:t xml:space="preserve"> stability</w:t>
      </w:r>
      <w:r w:rsidR="00B729DC">
        <w:rPr>
          <w:rFonts w:asciiTheme="majorBidi" w:hAnsiTheme="majorBidi" w:cstheme="majorBidi"/>
          <w:sz w:val="24"/>
          <w:szCs w:val="24"/>
        </w:rPr>
        <w:t xml:space="preserve"> and</w:t>
      </w:r>
      <w:r w:rsidR="003831AC" w:rsidRPr="001A071F">
        <w:rPr>
          <w:rFonts w:asciiTheme="majorBidi" w:hAnsiTheme="majorBidi" w:cstheme="majorBidi"/>
          <w:sz w:val="24"/>
          <w:szCs w:val="24"/>
        </w:rPr>
        <w:t xml:space="preserve"> qualifications</w:t>
      </w:r>
      <w:r w:rsidR="00B729DC">
        <w:rPr>
          <w:rFonts w:asciiTheme="majorBidi" w:hAnsiTheme="majorBidi" w:cstheme="majorBidi"/>
          <w:sz w:val="24"/>
          <w:szCs w:val="24"/>
        </w:rPr>
        <w:t>, i.e. all staff were qualified to teach mathematics and most had been at the school 3+ years.</w:t>
      </w:r>
      <w:r w:rsidR="00FC3BD1">
        <w:rPr>
          <w:rFonts w:asciiTheme="majorBidi" w:hAnsiTheme="majorBidi" w:cstheme="majorBidi"/>
          <w:sz w:val="24"/>
          <w:szCs w:val="24"/>
        </w:rPr>
        <w:t xml:space="preserve"> </w:t>
      </w:r>
      <w:r w:rsidR="00B729DC">
        <w:rPr>
          <w:rFonts w:asciiTheme="majorBidi" w:hAnsiTheme="majorBidi" w:cstheme="majorBidi"/>
          <w:sz w:val="24"/>
          <w:szCs w:val="24"/>
        </w:rPr>
        <w:t>B</w:t>
      </w:r>
      <w:r w:rsidR="003831AC" w:rsidRPr="001A071F">
        <w:rPr>
          <w:rFonts w:asciiTheme="majorBidi" w:hAnsiTheme="majorBidi" w:cstheme="majorBidi"/>
          <w:sz w:val="24"/>
          <w:szCs w:val="24"/>
        </w:rPr>
        <w:t>oth</w:t>
      </w:r>
      <w:r w:rsidR="00FC3BD1">
        <w:rPr>
          <w:rFonts w:asciiTheme="majorBidi" w:hAnsiTheme="majorBidi" w:cstheme="majorBidi"/>
          <w:sz w:val="24"/>
          <w:szCs w:val="24"/>
        </w:rPr>
        <w:t xml:space="preserve"> schools</w:t>
      </w:r>
      <w:r w:rsidR="003831AC" w:rsidRPr="001A071F">
        <w:rPr>
          <w:rFonts w:asciiTheme="majorBidi" w:hAnsiTheme="majorBidi" w:cstheme="majorBidi"/>
          <w:sz w:val="24"/>
          <w:szCs w:val="24"/>
        </w:rPr>
        <w:t xml:space="preserve"> </w:t>
      </w:r>
      <w:r w:rsidR="00B729DC">
        <w:rPr>
          <w:rFonts w:asciiTheme="majorBidi" w:hAnsiTheme="majorBidi" w:cstheme="majorBidi"/>
          <w:sz w:val="24"/>
          <w:szCs w:val="24"/>
        </w:rPr>
        <w:t xml:space="preserve">were </w:t>
      </w:r>
      <w:r w:rsidR="003831AC" w:rsidRPr="001A071F">
        <w:rPr>
          <w:rFonts w:asciiTheme="majorBidi" w:hAnsiTheme="majorBidi" w:cstheme="majorBidi"/>
          <w:sz w:val="24"/>
          <w:szCs w:val="24"/>
        </w:rPr>
        <w:t>non-selective state-</w:t>
      </w:r>
      <w:r w:rsidR="00F73FA7" w:rsidRPr="001A071F">
        <w:rPr>
          <w:rFonts w:asciiTheme="majorBidi" w:hAnsiTheme="majorBidi" w:cstheme="majorBidi"/>
          <w:sz w:val="24"/>
          <w:szCs w:val="24"/>
        </w:rPr>
        <w:t>maintained serving</w:t>
      </w:r>
      <w:r w:rsidR="003831AC" w:rsidRPr="001A071F">
        <w:rPr>
          <w:rFonts w:asciiTheme="majorBidi" w:hAnsiTheme="majorBidi" w:cstheme="majorBidi"/>
          <w:sz w:val="24"/>
          <w:szCs w:val="24"/>
        </w:rPr>
        <w:t xml:space="preserve"> a mix of urban and rural populations.</w:t>
      </w:r>
    </w:p>
    <w:p w:rsidR="00E537E1" w:rsidRPr="007D78B2" w:rsidRDefault="00233DC9" w:rsidP="00AE1C4B">
      <w:pPr>
        <w:autoSpaceDE w:val="0"/>
        <w:autoSpaceDN w:val="0"/>
        <w:adjustRightInd w:val="0"/>
        <w:spacing w:after="120" w:line="360" w:lineRule="auto"/>
        <w:jc w:val="both"/>
        <w:rPr>
          <w:rFonts w:asciiTheme="majorBidi" w:hAnsiTheme="majorBidi" w:cstheme="majorBidi"/>
          <w:b/>
          <w:iCs/>
          <w:color w:val="000000"/>
          <w:sz w:val="24"/>
          <w:szCs w:val="24"/>
        </w:rPr>
      </w:pPr>
      <w:r>
        <w:rPr>
          <w:rFonts w:asciiTheme="majorBidi" w:hAnsiTheme="majorBidi" w:cstheme="majorBidi"/>
          <w:b/>
          <w:iCs/>
          <w:color w:val="000000"/>
          <w:sz w:val="24"/>
          <w:szCs w:val="24"/>
        </w:rPr>
        <w:t>3</w:t>
      </w:r>
      <w:r w:rsidR="00884664" w:rsidRPr="007D78B2">
        <w:rPr>
          <w:rFonts w:asciiTheme="majorBidi" w:hAnsiTheme="majorBidi" w:cstheme="majorBidi"/>
          <w:b/>
          <w:iCs/>
          <w:color w:val="000000"/>
          <w:sz w:val="24"/>
          <w:szCs w:val="24"/>
        </w:rPr>
        <w:t>.</w:t>
      </w:r>
      <w:r w:rsidR="00E67A54">
        <w:rPr>
          <w:rFonts w:asciiTheme="majorBidi" w:hAnsiTheme="majorBidi" w:cstheme="majorBidi"/>
          <w:b/>
          <w:iCs/>
          <w:color w:val="000000"/>
          <w:sz w:val="24"/>
          <w:szCs w:val="24"/>
        </w:rPr>
        <w:t>2</w:t>
      </w:r>
      <w:r w:rsidR="00884664" w:rsidRPr="007D78B2">
        <w:rPr>
          <w:rFonts w:asciiTheme="majorBidi" w:hAnsiTheme="majorBidi" w:cstheme="majorBidi"/>
          <w:b/>
          <w:iCs/>
          <w:color w:val="000000"/>
          <w:sz w:val="24"/>
          <w:szCs w:val="24"/>
        </w:rPr>
        <w:t xml:space="preserve"> </w:t>
      </w:r>
      <w:r w:rsidR="007A4CD8" w:rsidRPr="007D78B2">
        <w:rPr>
          <w:rFonts w:asciiTheme="majorBidi" w:hAnsiTheme="majorBidi" w:cstheme="majorBidi"/>
          <w:b/>
          <w:iCs/>
          <w:color w:val="000000"/>
          <w:sz w:val="24"/>
          <w:szCs w:val="24"/>
        </w:rPr>
        <w:t>Task</w:t>
      </w:r>
      <w:r w:rsidR="00884664">
        <w:rPr>
          <w:rFonts w:asciiTheme="majorBidi" w:hAnsiTheme="majorBidi" w:cstheme="majorBidi"/>
          <w:b/>
          <w:iCs/>
          <w:color w:val="000000"/>
          <w:sz w:val="24"/>
          <w:szCs w:val="24"/>
        </w:rPr>
        <w:t xml:space="preserve"> design</w:t>
      </w:r>
      <w:r w:rsidR="007A4CD8" w:rsidRPr="007D78B2">
        <w:rPr>
          <w:rFonts w:asciiTheme="majorBidi" w:hAnsiTheme="majorBidi" w:cstheme="majorBidi"/>
          <w:b/>
          <w:iCs/>
          <w:color w:val="000000"/>
          <w:sz w:val="24"/>
          <w:szCs w:val="24"/>
        </w:rPr>
        <w:t xml:space="preserve"> </w:t>
      </w:r>
    </w:p>
    <w:p w:rsidR="00884664" w:rsidRDefault="00DB7523" w:rsidP="00603AB7">
      <w:pPr>
        <w:autoSpaceDE w:val="0"/>
        <w:autoSpaceDN w:val="0"/>
        <w:adjustRightInd w:val="0"/>
        <w:spacing w:after="120" w:line="360" w:lineRule="auto"/>
        <w:jc w:val="both"/>
        <w:rPr>
          <w:rFonts w:asciiTheme="majorBidi" w:hAnsiTheme="majorBidi" w:cstheme="majorBidi"/>
          <w:sz w:val="24"/>
          <w:szCs w:val="24"/>
        </w:rPr>
      </w:pPr>
      <w:r>
        <w:rPr>
          <w:rFonts w:asciiTheme="majorBidi" w:hAnsiTheme="majorBidi" w:cstheme="majorBidi"/>
          <w:sz w:val="24"/>
          <w:szCs w:val="24"/>
        </w:rPr>
        <w:t>First we</w:t>
      </w:r>
      <w:r w:rsidR="00884664">
        <w:rPr>
          <w:rFonts w:asciiTheme="majorBidi" w:hAnsiTheme="majorBidi" w:cstheme="majorBidi"/>
          <w:sz w:val="24"/>
          <w:szCs w:val="24"/>
        </w:rPr>
        <w:t xml:space="preserve"> develop</w:t>
      </w:r>
      <w:r>
        <w:rPr>
          <w:rFonts w:asciiTheme="majorBidi" w:hAnsiTheme="majorBidi" w:cstheme="majorBidi"/>
          <w:sz w:val="24"/>
          <w:szCs w:val="24"/>
        </w:rPr>
        <w:t>ed</w:t>
      </w:r>
      <w:r w:rsidR="00EA1DF4">
        <w:rPr>
          <w:rFonts w:asciiTheme="majorBidi" w:hAnsiTheme="majorBidi" w:cstheme="majorBidi"/>
          <w:sz w:val="24"/>
          <w:szCs w:val="24"/>
        </w:rPr>
        <w:t xml:space="preserve"> a concept</w:t>
      </w:r>
      <w:r w:rsidR="00884664">
        <w:rPr>
          <w:rFonts w:asciiTheme="majorBidi" w:hAnsiTheme="majorBidi" w:cstheme="majorBidi"/>
          <w:sz w:val="24"/>
          <w:szCs w:val="24"/>
        </w:rPr>
        <w:t xml:space="preserve"> map of functions seen from both pure mathematical and </w:t>
      </w:r>
      <w:r w:rsidR="00966FD9">
        <w:rPr>
          <w:rFonts w:asciiTheme="majorBidi" w:hAnsiTheme="majorBidi" w:cstheme="majorBidi"/>
          <w:sz w:val="24"/>
          <w:szCs w:val="24"/>
        </w:rPr>
        <w:t>modeling</w:t>
      </w:r>
      <w:r w:rsidR="00884664">
        <w:rPr>
          <w:rFonts w:asciiTheme="majorBidi" w:hAnsiTheme="majorBidi" w:cstheme="majorBidi"/>
          <w:sz w:val="24"/>
          <w:szCs w:val="24"/>
        </w:rPr>
        <w:t xml:space="preserve"> perspectives. We</w:t>
      </w:r>
      <w:r w:rsidR="00FC3BD1">
        <w:rPr>
          <w:rFonts w:asciiTheme="majorBidi" w:hAnsiTheme="majorBidi" w:cstheme="majorBidi"/>
          <w:sz w:val="24"/>
          <w:szCs w:val="24"/>
        </w:rPr>
        <w:t xml:space="preserve"> elaborated</w:t>
      </w:r>
      <w:r w:rsidR="00884664">
        <w:rPr>
          <w:rFonts w:asciiTheme="majorBidi" w:hAnsiTheme="majorBidi" w:cstheme="majorBidi"/>
          <w:sz w:val="24"/>
          <w:szCs w:val="24"/>
        </w:rPr>
        <w:t xml:space="preserve"> this map </w:t>
      </w:r>
      <w:r w:rsidR="00FC3BD1">
        <w:rPr>
          <w:rFonts w:asciiTheme="majorBidi" w:hAnsiTheme="majorBidi" w:cstheme="majorBidi"/>
          <w:sz w:val="24"/>
          <w:szCs w:val="24"/>
        </w:rPr>
        <w:t>using</w:t>
      </w:r>
      <w:r w:rsidR="00884664">
        <w:rPr>
          <w:rFonts w:asciiTheme="majorBidi" w:hAnsiTheme="majorBidi" w:cstheme="majorBidi"/>
          <w:sz w:val="24"/>
          <w:szCs w:val="24"/>
        </w:rPr>
        <w:t xml:space="preserve"> the curricula of the countries we were going to use for the full study</w:t>
      </w:r>
      <w:r w:rsidR="0071438A">
        <w:rPr>
          <w:rFonts w:asciiTheme="majorBidi" w:hAnsiTheme="majorBidi" w:cstheme="majorBidi"/>
          <w:sz w:val="24"/>
          <w:szCs w:val="24"/>
        </w:rPr>
        <w:t xml:space="preserve"> (Department for Education (1999) for the </w:t>
      </w:r>
      <w:r w:rsidR="006355C8">
        <w:rPr>
          <w:rFonts w:asciiTheme="majorBidi" w:hAnsiTheme="majorBidi" w:cstheme="majorBidi"/>
          <w:sz w:val="24"/>
          <w:szCs w:val="24"/>
        </w:rPr>
        <w:t>UK)</w:t>
      </w:r>
      <w:r w:rsidR="00884664">
        <w:rPr>
          <w:rFonts w:asciiTheme="majorBidi" w:hAnsiTheme="majorBidi" w:cstheme="majorBidi"/>
          <w:sz w:val="24"/>
          <w:szCs w:val="24"/>
        </w:rPr>
        <w:t>, and the literature</w:t>
      </w:r>
      <w:r w:rsidR="0071438A">
        <w:rPr>
          <w:rFonts w:asciiTheme="majorBidi" w:hAnsiTheme="majorBidi" w:cstheme="majorBidi"/>
          <w:sz w:val="24"/>
          <w:szCs w:val="24"/>
        </w:rPr>
        <w:t xml:space="preserve"> as outlined above</w:t>
      </w:r>
      <w:r w:rsidR="00884664">
        <w:rPr>
          <w:rFonts w:asciiTheme="majorBidi" w:hAnsiTheme="majorBidi" w:cstheme="majorBidi"/>
          <w:sz w:val="24"/>
          <w:szCs w:val="24"/>
        </w:rPr>
        <w:t xml:space="preserve">. </w:t>
      </w:r>
      <w:r w:rsidR="0071438A">
        <w:rPr>
          <w:rFonts w:asciiTheme="majorBidi" w:hAnsiTheme="majorBidi" w:cstheme="majorBidi"/>
          <w:sz w:val="24"/>
          <w:szCs w:val="24"/>
        </w:rPr>
        <w:t>It was f</w:t>
      </w:r>
      <w:r w:rsidR="00884664">
        <w:rPr>
          <w:rFonts w:asciiTheme="majorBidi" w:hAnsiTheme="majorBidi" w:cstheme="majorBidi"/>
          <w:sz w:val="24"/>
          <w:szCs w:val="24"/>
        </w:rPr>
        <w:t xml:space="preserve">rom this conceptual investigation, which cannot be reported for reasons of space, </w:t>
      </w:r>
      <w:r w:rsidR="0071438A">
        <w:rPr>
          <w:rFonts w:asciiTheme="majorBidi" w:hAnsiTheme="majorBidi" w:cstheme="majorBidi"/>
          <w:sz w:val="24"/>
          <w:szCs w:val="24"/>
        </w:rPr>
        <w:t xml:space="preserve">that </w:t>
      </w:r>
      <w:r w:rsidR="00884664">
        <w:rPr>
          <w:rFonts w:asciiTheme="majorBidi" w:hAnsiTheme="majorBidi" w:cstheme="majorBidi"/>
          <w:sz w:val="24"/>
          <w:szCs w:val="24"/>
        </w:rPr>
        <w:t xml:space="preserve">rate of change as </w:t>
      </w:r>
      <w:r w:rsidR="00F066E5">
        <w:rPr>
          <w:rFonts w:asciiTheme="majorBidi" w:hAnsiTheme="majorBidi" w:cstheme="majorBidi"/>
          <w:sz w:val="24"/>
          <w:szCs w:val="24"/>
        </w:rPr>
        <w:t>one</w:t>
      </w:r>
      <w:r w:rsidR="00884664">
        <w:rPr>
          <w:rFonts w:asciiTheme="majorBidi" w:hAnsiTheme="majorBidi" w:cstheme="majorBidi"/>
          <w:sz w:val="24"/>
          <w:szCs w:val="24"/>
        </w:rPr>
        <w:t xml:space="preserve"> key</w:t>
      </w:r>
      <w:r w:rsidR="00F066E5">
        <w:rPr>
          <w:rFonts w:asciiTheme="majorBidi" w:hAnsiTheme="majorBidi" w:cstheme="majorBidi"/>
          <w:sz w:val="24"/>
          <w:szCs w:val="24"/>
        </w:rPr>
        <w:t xml:space="preserve"> developmental</w:t>
      </w:r>
      <w:r w:rsidR="00884664">
        <w:rPr>
          <w:rFonts w:asciiTheme="majorBidi" w:hAnsiTheme="majorBidi" w:cstheme="majorBidi"/>
          <w:sz w:val="24"/>
          <w:szCs w:val="24"/>
        </w:rPr>
        <w:t xml:space="preserve"> </w:t>
      </w:r>
      <w:r w:rsidR="00F066E5">
        <w:rPr>
          <w:rFonts w:asciiTheme="majorBidi" w:hAnsiTheme="majorBidi" w:cstheme="majorBidi"/>
          <w:sz w:val="24"/>
          <w:szCs w:val="24"/>
        </w:rPr>
        <w:t>focus appeared</w:t>
      </w:r>
      <w:r w:rsidR="00884664">
        <w:rPr>
          <w:rFonts w:asciiTheme="majorBidi" w:hAnsiTheme="majorBidi" w:cstheme="majorBidi"/>
          <w:sz w:val="24"/>
          <w:szCs w:val="24"/>
        </w:rPr>
        <w:t xml:space="preserve"> in all possible pathways of development towards functions understanding, being associated </w:t>
      </w:r>
      <w:r w:rsidR="00923F16">
        <w:rPr>
          <w:rFonts w:asciiTheme="majorBidi" w:hAnsiTheme="majorBidi" w:cstheme="majorBidi"/>
          <w:sz w:val="24"/>
          <w:szCs w:val="24"/>
        </w:rPr>
        <w:t>formally with</w:t>
      </w:r>
      <w:r w:rsidR="00884664">
        <w:rPr>
          <w:rFonts w:asciiTheme="majorBidi" w:hAnsiTheme="majorBidi" w:cstheme="majorBidi"/>
          <w:sz w:val="24"/>
          <w:szCs w:val="24"/>
        </w:rPr>
        <w:t xml:space="preserve"> gradient and early </w:t>
      </w:r>
      <w:r w:rsidR="00923F16">
        <w:rPr>
          <w:rFonts w:asciiTheme="majorBidi" w:hAnsiTheme="majorBidi" w:cstheme="majorBidi"/>
          <w:sz w:val="24"/>
          <w:szCs w:val="24"/>
        </w:rPr>
        <w:t>calculus and</w:t>
      </w:r>
      <w:r w:rsidR="00884664">
        <w:rPr>
          <w:rFonts w:asciiTheme="majorBidi" w:hAnsiTheme="majorBidi" w:cstheme="majorBidi"/>
          <w:sz w:val="24"/>
          <w:szCs w:val="24"/>
        </w:rPr>
        <w:t xml:space="preserve"> </w:t>
      </w:r>
      <w:r w:rsidR="00923F16">
        <w:rPr>
          <w:rFonts w:asciiTheme="majorBidi" w:hAnsiTheme="majorBidi" w:cstheme="majorBidi"/>
          <w:sz w:val="24"/>
          <w:szCs w:val="24"/>
        </w:rPr>
        <w:t>informally with</w:t>
      </w:r>
      <w:r w:rsidR="00884664">
        <w:rPr>
          <w:rFonts w:asciiTheme="majorBidi" w:hAnsiTheme="majorBidi" w:cstheme="majorBidi"/>
          <w:sz w:val="24"/>
          <w:szCs w:val="24"/>
        </w:rPr>
        <w:t xml:space="preserve"> shapes of graphs. </w:t>
      </w:r>
      <w:r w:rsidR="00F066E5">
        <w:rPr>
          <w:rFonts w:asciiTheme="majorBidi" w:hAnsiTheme="majorBidi" w:cstheme="majorBidi"/>
          <w:sz w:val="24"/>
          <w:szCs w:val="24"/>
        </w:rPr>
        <w:t xml:space="preserve">Other key ideas included graphing and algebraic representation, not relevant for this paper. </w:t>
      </w:r>
      <w:r>
        <w:rPr>
          <w:rFonts w:asciiTheme="majorBidi" w:hAnsiTheme="majorBidi" w:cstheme="majorBidi"/>
          <w:sz w:val="24"/>
          <w:szCs w:val="24"/>
        </w:rPr>
        <w:t xml:space="preserve">For </w:t>
      </w:r>
      <w:r w:rsidR="00966FD9">
        <w:rPr>
          <w:rFonts w:asciiTheme="majorBidi" w:hAnsiTheme="majorBidi" w:cstheme="majorBidi"/>
          <w:sz w:val="24"/>
          <w:szCs w:val="24"/>
        </w:rPr>
        <w:t xml:space="preserve">linear </w:t>
      </w:r>
      <w:r w:rsidR="00884664">
        <w:rPr>
          <w:rFonts w:asciiTheme="majorBidi" w:hAnsiTheme="majorBidi" w:cstheme="majorBidi"/>
          <w:sz w:val="24"/>
          <w:szCs w:val="24"/>
        </w:rPr>
        <w:t xml:space="preserve">sequential situations, we wanted to know if students </w:t>
      </w:r>
      <w:r>
        <w:rPr>
          <w:rFonts w:asciiTheme="majorBidi" w:hAnsiTheme="majorBidi" w:cstheme="majorBidi"/>
          <w:sz w:val="24"/>
          <w:szCs w:val="24"/>
        </w:rPr>
        <w:t xml:space="preserve">could </w:t>
      </w:r>
      <w:r w:rsidR="00FC3BD1">
        <w:rPr>
          <w:rFonts w:asciiTheme="majorBidi" w:hAnsiTheme="majorBidi" w:cstheme="majorBidi"/>
          <w:sz w:val="24"/>
          <w:szCs w:val="24"/>
        </w:rPr>
        <w:t>use</w:t>
      </w:r>
      <w:r w:rsidR="00884664">
        <w:rPr>
          <w:rFonts w:asciiTheme="majorBidi" w:hAnsiTheme="majorBidi" w:cstheme="majorBidi"/>
          <w:sz w:val="24"/>
          <w:szCs w:val="24"/>
        </w:rPr>
        <w:t xml:space="preserve"> rate of change rather </w:t>
      </w:r>
      <w:r w:rsidR="00923F16">
        <w:rPr>
          <w:rFonts w:asciiTheme="majorBidi" w:hAnsiTheme="majorBidi" w:cstheme="majorBidi"/>
          <w:sz w:val="24"/>
          <w:szCs w:val="24"/>
        </w:rPr>
        <w:t>than 'constant</w:t>
      </w:r>
      <w:r w:rsidR="00884664">
        <w:rPr>
          <w:rFonts w:asciiTheme="majorBidi" w:hAnsiTheme="majorBidi" w:cstheme="majorBidi"/>
          <w:sz w:val="24"/>
          <w:szCs w:val="24"/>
        </w:rPr>
        <w:t xml:space="preserve"> difference'</w:t>
      </w:r>
      <w:r w:rsidR="00EA1DF4">
        <w:rPr>
          <w:rFonts w:asciiTheme="majorBidi" w:hAnsiTheme="majorBidi" w:cstheme="majorBidi"/>
          <w:sz w:val="24"/>
          <w:szCs w:val="24"/>
        </w:rPr>
        <w:t>, and whether they constructed general rules by following patterns or in other ways</w:t>
      </w:r>
      <w:r w:rsidR="00884664">
        <w:rPr>
          <w:rFonts w:asciiTheme="majorBidi" w:hAnsiTheme="majorBidi" w:cstheme="majorBidi"/>
          <w:sz w:val="24"/>
          <w:szCs w:val="24"/>
        </w:rPr>
        <w:t>. To achieve this we</w:t>
      </w:r>
      <w:r w:rsidR="00C87C65">
        <w:rPr>
          <w:rFonts w:asciiTheme="majorBidi" w:hAnsiTheme="majorBidi" w:cstheme="majorBidi"/>
          <w:sz w:val="24"/>
          <w:szCs w:val="24"/>
        </w:rPr>
        <w:t xml:space="preserve"> </w:t>
      </w:r>
      <w:r w:rsidR="004278AD">
        <w:rPr>
          <w:rFonts w:asciiTheme="majorBidi" w:hAnsiTheme="majorBidi" w:cstheme="majorBidi"/>
          <w:sz w:val="24"/>
          <w:szCs w:val="24"/>
        </w:rPr>
        <w:t>disturb</w:t>
      </w:r>
      <w:r w:rsidR="00EA1DF4">
        <w:rPr>
          <w:rFonts w:asciiTheme="majorBidi" w:hAnsiTheme="majorBidi" w:cstheme="majorBidi"/>
          <w:sz w:val="24"/>
          <w:szCs w:val="24"/>
        </w:rPr>
        <w:t>ed</w:t>
      </w:r>
      <w:r w:rsidR="004278AD">
        <w:rPr>
          <w:rFonts w:asciiTheme="majorBidi" w:hAnsiTheme="majorBidi" w:cstheme="majorBidi"/>
          <w:sz w:val="24"/>
          <w:szCs w:val="24"/>
        </w:rPr>
        <w:t xml:space="preserve"> the usual</w:t>
      </w:r>
      <w:r w:rsidR="00884664">
        <w:rPr>
          <w:rFonts w:asciiTheme="majorBidi" w:hAnsiTheme="majorBidi" w:cstheme="majorBidi"/>
          <w:sz w:val="24"/>
          <w:szCs w:val="24"/>
        </w:rPr>
        <w:t xml:space="preserve"> </w:t>
      </w:r>
      <w:r w:rsidR="00D10744">
        <w:rPr>
          <w:rFonts w:asciiTheme="majorBidi" w:hAnsiTheme="majorBidi" w:cstheme="majorBidi"/>
          <w:sz w:val="24"/>
          <w:szCs w:val="24"/>
        </w:rPr>
        <w:t>term-to-term</w:t>
      </w:r>
      <w:r w:rsidR="004278AD">
        <w:rPr>
          <w:rFonts w:asciiTheme="majorBidi" w:hAnsiTheme="majorBidi" w:cstheme="majorBidi"/>
          <w:sz w:val="24"/>
          <w:szCs w:val="24"/>
        </w:rPr>
        <w:t xml:space="preserve"> S1 responses, as documented in research, </w:t>
      </w:r>
      <w:r w:rsidR="00DE050F" w:rsidRPr="00E30A96">
        <w:rPr>
          <w:rFonts w:asciiTheme="majorBidi" w:hAnsiTheme="majorBidi" w:cstheme="majorBidi"/>
          <w:sz w:val="24"/>
          <w:szCs w:val="24"/>
        </w:rPr>
        <w:t xml:space="preserve">by </w:t>
      </w:r>
      <w:r w:rsidR="00DE050F">
        <w:rPr>
          <w:rFonts w:asciiTheme="majorBidi" w:hAnsiTheme="majorBidi" w:cstheme="majorBidi"/>
          <w:sz w:val="24"/>
          <w:szCs w:val="24"/>
        </w:rPr>
        <w:t xml:space="preserve">“breaking” the difference in the </w:t>
      </w:r>
      <w:r w:rsidR="00DE050F" w:rsidRPr="00B15771">
        <w:rPr>
          <w:rFonts w:asciiTheme="majorBidi" w:hAnsiTheme="majorBidi" w:cstheme="majorBidi"/>
          <w:i/>
          <w:iCs/>
          <w:sz w:val="24"/>
          <w:szCs w:val="24"/>
        </w:rPr>
        <w:t>x</w:t>
      </w:r>
      <w:r w:rsidR="00DE050F">
        <w:rPr>
          <w:rFonts w:asciiTheme="majorBidi" w:hAnsiTheme="majorBidi" w:cstheme="majorBidi"/>
          <w:sz w:val="24"/>
          <w:szCs w:val="24"/>
        </w:rPr>
        <w:t xml:space="preserve"> values (</w:t>
      </w:r>
      <w:r w:rsidR="004278AD">
        <w:rPr>
          <w:rFonts w:asciiTheme="majorBidi" w:hAnsiTheme="majorBidi" w:cstheme="majorBidi"/>
          <w:sz w:val="24"/>
          <w:szCs w:val="24"/>
        </w:rPr>
        <w:t>Task 1</w:t>
      </w:r>
      <w:r w:rsidR="00DE050F">
        <w:rPr>
          <w:rFonts w:asciiTheme="majorBidi" w:hAnsiTheme="majorBidi" w:cstheme="majorBidi"/>
          <w:sz w:val="24"/>
          <w:szCs w:val="24"/>
        </w:rPr>
        <w:t>)</w:t>
      </w:r>
      <w:r w:rsidR="004278AD">
        <w:rPr>
          <w:rFonts w:asciiTheme="majorBidi" w:hAnsiTheme="majorBidi" w:cstheme="majorBidi"/>
          <w:sz w:val="24"/>
          <w:szCs w:val="24"/>
        </w:rPr>
        <w:t xml:space="preserve"> and providing data</w:t>
      </w:r>
      <w:r w:rsidR="00884664">
        <w:rPr>
          <w:rFonts w:asciiTheme="majorBidi" w:hAnsiTheme="majorBidi" w:cstheme="majorBidi"/>
          <w:sz w:val="24"/>
          <w:szCs w:val="24"/>
        </w:rPr>
        <w:t xml:space="preserve"> in a non-sequential order</w:t>
      </w:r>
      <w:r w:rsidR="004278AD">
        <w:rPr>
          <w:rFonts w:asciiTheme="majorBidi" w:hAnsiTheme="majorBidi" w:cstheme="majorBidi"/>
          <w:sz w:val="24"/>
          <w:szCs w:val="24"/>
        </w:rPr>
        <w:t xml:space="preserve"> for Task 2</w:t>
      </w:r>
      <w:r w:rsidR="00FC3BD1">
        <w:rPr>
          <w:rFonts w:asciiTheme="majorBidi" w:hAnsiTheme="majorBidi" w:cstheme="majorBidi"/>
          <w:sz w:val="24"/>
          <w:szCs w:val="24"/>
        </w:rPr>
        <w:t xml:space="preserve">. </w:t>
      </w:r>
      <w:r w:rsidR="003831AC" w:rsidRPr="00603AB7">
        <w:rPr>
          <w:rFonts w:asciiTheme="majorBidi" w:hAnsiTheme="majorBidi" w:cstheme="majorBidi"/>
          <w:sz w:val="24"/>
          <w:szCs w:val="24"/>
        </w:rPr>
        <w:t>We</w:t>
      </w:r>
      <w:r w:rsidR="003831AC" w:rsidRPr="001A071F">
        <w:rPr>
          <w:rFonts w:asciiTheme="majorBidi" w:hAnsiTheme="majorBidi" w:cstheme="majorBidi"/>
          <w:sz w:val="24"/>
          <w:szCs w:val="24"/>
        </w:rPr>
        <w:t xml:space="preserve"> reasoned that this presentation would encourage students to take the independent variable into account and</w:t>
      </w:r>
      <w:r w:rsidR="001A071F">
        <w:rPr>
          <w:rFonts w:asciiTheme="majorBidi" w:hAnsiTheme="majorBidi" w:cstheme="majorBidi"/>
          <w:sz w:val="24"/>
          <w:szCs w:val="24"/>
        </w:rPr>
        <w:t xml:space="preserve"> hence</w:t>
      </w:r>
      <w:r w:rsidR="00966FD9">
        <w:rPr>
          <w:rFonts w:asciiTheme="majorBidi" w:hAnsiTheme="majorBidi" w:cstheme="majorBidi"/>
          <w:sz w:val="24"/>
          <w:szCs w:val="24"/>
        </w:rPr>
        <w:t xml:space="preserve"> </w:t>
      </w:r>
      <w:r w:rsidR="001E6E02">
        <w:rPr>
          <w:rFonts w:asciiTheme="majorBidi" w:hAnsiTheme="majorBidi" w:cstheme="majorBidi"/>
          <w:sz w:val="24"/>
          <w:szCs w:val="24"/>
        </w:rPr>
        <w:t>encourage covariational</w:t>
      </w:r>
      <w:r w:rsidR="00966FD9">
        <w:rPr>
          <w:rFonts w:asciiTheme="majorBidi" w:hAnsiTheme="majorBidi" w:cstheme="majorBidi"/>
          <w:sz w:val="24"/>
          <w:szCs w:val="24"/>
        </w:rPr>
        <w:t xml:space="preserve"> </w:t>
      </w:r>
      <w:r w:rsidR="00923F16">
        <w:rPr>
          <w:rFonts w:asciiTheme="majorBidi" w:hAnsiTheme="majorBidi" w:cstheme="majorBidi"/>
          <w:sz w:val="24"/>
          <w:szCs w:val="24"/>
        </w:rPr>
        <w:t>approaches;</w:t>
      </w:r>
      <w:r w:rsidR="001A071F">
        <w:rPr>
          <w:rFonts w:asciiTheme="majorBidi" w:hAnsiTheme="majorBidi" w:cstheme="majorBidi"/>
          <w:sz w:val="24"/>
          <w:szCs w:val="24"/>
        </w:rPr>
        <w:t xml:space="preserve"> in Task 1 we drew attention to the disturbance by asking for a relevant value for the dependent variable</w:t>
      </w:r>
      <w:r w:rsidR="00966FD9">
        <w:rPr>
          <w:rFonts w:asciiTheme="majorBidi" w:hAnsiTheme="majorBidi" w:cstheme="majorBidi"/>
          <w:sz w:val="24"/>
          <w:szCs w:val="24"/>
        </w:rPr>
        <w:t xml:space="preserve">. </w:t>
      </w:r>
      <w:r w:rsidR="001E6E02" w:rsidRPr="003C334D">
        <w:rPr>
          <w:rFonts w:asciiTheme="majorBidi" w:hAnsiTheme="majorBidi" w:cstheme="majorBidi"/>
          <w:sz w:val="24"/>
          <w:szCs w:val="24"/>
        </w:rPr>
        <w:t>The questions had to be accessible for students in years 7 to 13</w:t>
      </w:r>
      <w:r w:rsidR="001E6E02">
        <w:rPr>
          <w:rFonts w:asciiTheme="majorBidi" w:hAnsiTheme="majorBidi" w:cstheme="majorBidi"/>
          <w:sz w:val="24"/>
          <w:szCs w:val="24"/>
        </w:rPr>
        <w:t>, so w</w:t>
      </w:r>
      <w:r w:rsidR="003831AC" w:rsidRPr="001A071F">
        <w:rPr>
          <w:rFonts w:asciiTheme="majorBidi" w:hAnsiTheme="majorBidi" w:cstheme="majorBidi"/>
          <w:sz w:val="24"/>
          <w:szCs w:val="24"/>
        </w:rPr>
        <w:t xml:space="preserve">ith the teachers we chose familiar types of tasks, but </w:t>
      </w:r>
      <w:r w:rsidR="001A071F">
        <w:rPr>
          <w:rFonts w:asciiTheme="majorBidi" w:hAnsiTheme="majorBidi" w:cstheme="majorBidi"/>
          <w:sz w:val="24"/>
          <w:szCs w:val="24"/>
        </w:rPr>
        <w:t>varied the representations so</w:t>
      </w:r>
      <w:r w:rsidR="003831AC" w:rsidRPr="001A071F">
        <w:rPr>
          <w:rFonts w:asciiTheme="majorBidi" w:hAnsiTheme="majorBidi" w:cstheme="majorBidi"/>
          <w:sz w:val="24"/>
          <w:szCs w:val="24"/>
        </w:rPr>
        <w:t xml:space="preserve"> that students</w:t>
      </w:r>
      <w:r w:rsidR="00966FD9">
        <w:rPr>
          <w:rFonts w:asciiTheme="majorBidi" w:hAnsiTheme="majorBidi" w:cstheme="majorBidi"/>
          <w:sz w:val="24"/>
          <w:szCs w:val="24"/>
        </w:rPr>
        <w:t xml:space="preserve"> m</w:t>
      </w:r>
      <w:r w:rsidR="001E6E02">
        <w:rPr>
          <w:rFonts w:asciiTheme="majorBidi" w:hAnsiTheme="majorBidi" w:cstheme="majorBidi"/>
          <w:sz w:val="24"/>
          <w:szCs w:val="24"/>
        </w:rPr>
        <w:t>ight</w:t>
      </w:r>
      <w:r w:rsidR="00966FD9">
        <w:rPr>
          <w:rFonts w:asciiTheme="majorBidi" w:hAnsiTheme="majorBidi" w:cstheme="majorBidi"/>
          <w:sz w:val="24"/>
          <w:szCs w:val="24"/>
        </w:rPr>
        <w:t xml:space="preserve"> not </w:t>
      </w:r>
      <w:r w:rsidR="003831AC" w:rsidRPr="001A071F">
        <w:rPr>
          <w:rFonts w:asciiTheme="majorBidi" w:hAnsiTheme="majorBidi" w:cstheme="majorBidi"/>
          <w:sz w:val="24"/>
          <w:szCs w:val="24"/>
        </w:rPr>
        <w:t>respond habitually to them. The</w:t>
      </w:r>
      <w:r w:rsidR="001E6E02">
        <w:rPr>
          <w:rFonts w:asciiTheme="majorBidi" w:hAnsiTheme="majorBidi" w:cstheme="majorBidi"/>
          <w:sz w:val="24"/>
          <w:szCs w:val="24"/>
        </w:rPr>
        <w:t xml:space="preserve"> </w:t>
      </w:r>
      <w:r w:rsidR="003831AC" w:rsidRPr="001A071F">
        <w:rPr>
          <w:rFonts w:asciiTheme="majorBidi" w:hAnsiTheme="majorBidi" w:cstheme="majorBidi"/>
          <w:sz w:val="24"/>
          <w:szCs w:val="24"/>
        </w:rPr>
        <w:t>language used was agreed with the teachers</w:t>
      </w:r>
      <w:r w:rsidR="004A2200">
        <w:rPr>
          <w:rFonts w:asciiTheme="majorBidi" w:hAnsiTheme="majorBidi" w:cstheme="majorBidi"/>
          <w:sz w:val="24"/>
          <w:szCs w:val="24"/>
        </w:rPr>
        <w:t>, but the UK teachers did not think younger students would have a mathematical understanding of 'rate'</w:t>
      </w:r>
      <w:r w:rsidR="003831AC" w:rsidRPr="001A071F">
        <w:rPr>
          <w:rFonts w:asciiTheme="majorBidi" w:hAnsiTheme="majorBidi" w:cstheme="majorBidi"/>
          <w:sz w:val="24"/>
          <w:szCs w:val="24"/>
        </w:rPr>
        <w:t>.</w:t>
      </w:r>
      <w:r w:rsidR="00DE050F" w:rsidRPr="00452145">
        <w:t xml:space="preserve"> </w:t>
      </w:r>
    </w:p>
    <w:p w:rsidR="00D87F95" w:rsidRDefault="001A071F" w:rsidP="00F824A6">
      <w:pPr>
        <w:autoSpaceDE w:val="0"/>
        <w:autoSpaceDN w:val="0"/>
        <w:adjustRightInd w:val="0"/>
        <w:spacing w:after="120" w:line="360" w:lineRule="auto"/>
        <w:jc w:val="both"/>
        <w:rPr>
          <w:rFonts w:asciiTheme="majorBidi" w:hAnsiTheme="majorBidi" w:cstheme="majorBidi"/>
          <w:sz w:val="24"/>
          <w:szCs w:val="24"/>
        </w:rPr>
      </w:pPr>
      <w:r>
        <w:rPr>
          <w:rFonts w:asciiTheme="majorBidi" w:hAnsiTheme="majorBidi" w:cstheme="majorBidi"/>
          <w:sz w:val="24"/>
          <w:szCs w:val="24"/>
        </w:rPr>
        <w:lastRenderedPageBreak/>
        <w:t>Through trials we scaffolded students'</w:t>
      </w:r>
      <w:r w:rsidR="004278AD">
        <w:rPr>
          <w:rFonts w:asciiTheme="majorBidi" w:hAnsiTheme="majorBidi" w:cstheme="majorBidi"/>
          <w:sz w:val="24"/>
          <w:szCs w:val="24"/>
        </w:rPr>
        <w:t xml:space="preserve"> reasoning</w:t>
      </w:r>
      <w:r>
        <w:rPr>
          <w:rFonts w:asciiTheme="majorBidi" w:hAnsiTheme="majorBidi" w:cstheme="majorBidi"/>
          <w:sz w:val="24"/>
          <w:szCs w:val="24"/>
        </w:rPr>
        <w:t xml:space="preserve"> to </w:t>
      </w:r>
      <w:r w:rsidR="004A2200">
        <w:rPr>
          <w:rFonts w:asciiTheme="majorBidi" w:hAnsiTheme="majorBidi" w:cstheme="majorBidi"/>
          <w:sz w:val="24"/>
          <w:szCs w:val="24"/>
        </w:rPr>
        <w:t>encourage them</w:t>
      </w:r>
      <w:r>
        <w:rPr>
          <w:rFonts w:asciiTheme="majorBidi" w:hAnsiTheme="majorBidi" w:cstheme="majorBidi"/>
          <w:sz w:val="24"/>
          <w:szCs w:val="24"/>
        </w:rPr>
        <w:t xml:space="preserve"> to</w:t>
      </w:r>
      <w:r w:rsidR="004278AD">
        <w:rPr>
          <w:rFonts w:asciiTheme="majorBidi" w:hAnsiTheme="majorBidi" w:cstheme="majorBidi"/>
          <w:sz w:val="24"/>
          <w:szCs w:val="24"/>
        </w:rPr>
        <w:t xml:space="preserve"> </w:t>
      </w:r>
      <w:r w:rsidR="001920CE">
        <w:rPr>
          <w:rFonts w:asciiTheme="majorBidi" w:hAnsiTheme="majorBidi" w:cstheme="majorBidi"/>
          <w:sz w:val="24"/>
          <w:szCs w:val="24"/>
        </w:rPr>
        <w:t xml:space="preserve">use </w:t>
      </w:r>
      <w:r w:rsidR="001E6E02">
        <w:rPr>
          <w:rFonts w:asciiTheme="majorBidi" w:hAnsiTheme="majorBidi" w:cstheme="majorBidi"/>
          <w:sz w:val="24"/>
          <w:szCs w:val="24"/>
        </w:rPr>
        <w:t>the</w:t>
      </w:r>
      <w:r w:rsidR="004278AD">
        <w:rPr>
          <w:rFonts w:asciiTheme="majorBidi" w:hAnsiTheme="majorBidi" w:cstheme="majorBidi"/>
          <w:sz w:val="24"/>
          <w:szCs w:val="24"/>
        </w:rPr>
        <w:t xml:space="preserve"> </w:t>
      </w:r>
      <w:r w:rsidR="00DE050F">
        <w:rPr>
          <w:rFonts w:asciiTheme="majorBidi" w:hAnsiTheme="majorBidi" w:cstheme="majorBidi"/>
          <w:sz w:val="24"/>
          <w:szCs w:val="24"/>
        </w:rPr>
        <w:t xml:space="preserve">formal </w:t>
      </w:r>
      <w:r w:rsidR="001920CE">
        <w:rPr>
          <w:rFonts w:asciiTheme="majorBidi" w:hAnsiTheme="majorBidi" w:cstheme="majorBidi"/>
          <w:sz w:val="24"/>
          <w:szCs w:val="24"/>
        </w:rPr>
        <w:t xml:space="preserve">understanding of </w:t>
      </w:r>
      <w:r w:rsidR="00DE050F">
        <w:rPr>
          <w:rFonts w:asciiTheme="majorBidi" w:hAnsiTheme="majorBidi" w:cstheme="majorBidi"/>
          <w:sz w:val="24"/>
          <w:szCs w:val="24"/>
        </w:rPr>
        <w:t>rate of change</w:t>
      </w:r>
      <w:r w:rsidR="004278AD">
        <w:rPr>
          <w:rFonts w:asciiTheme="majorBidi" w:hAnsiTheme="majorBidi" w:cstheme="majorBidi"/>
          <w:sz w:val="24"/>
          <w:szCs w:val="24"/>
        </w:rPr>
        <w:t xml:space="preserve"> in Task 1 </w:t>
      </w:r>
      <w:r w:rsidR="00DE050F">
        <w:rPr>
          <w:rFonts w:asciiTheme="majorBidi" w:hAnsiTheme="majorBidi" w:cstheme="majorBidi"/>
          <w:sz w:val="24"/>
          <w:szCs w:val="24"/>
        </w:rPr>
        <w:t>and</w:t>
      </w:r>
      <w:r w:rsidR="001E6E02">
        <w:rPr>
          <w:rFonts w:asciiTheme="majorBidi" w:hAnsiTheme="majorBidi" w:cstheme="majorBidi"/>
          <w:sz w:val="24"/>
          <w:szCs w:val="24"/>
        </w:rPr>
        <w:t xml:space="preserve"> achieve</w:t>
      </w:r>
      <w:r w:rsidR="00DE050F">
        <w:rPr>
          <w:rFonts w:asciiTheme="majorBidi" w:hAnsiTheme="majorBidi" w:cstheme="majorBidi"/>
          <w:sz w:val="24"/>
          <w:szCs w:val="24"/>
        </w:rPr>
        <w:t xml:space="preserve"> </w:t>
      </w:r>
      <w:r w:rsidR="00DE050F" w:rsidRPr="00DB1D33">
        <w:rPr>
          <w:rFonts w:asciiTheme="majorBidi" w:hAnsiTheme="majorBidi" w:cstheme="majorBidi"/>
          <w:sz w:val="24"/>
          <w:szCs w:val="24"/>
        </w:rPr>
        <w:t xml:space="preserve">full </w:t>
      </w:r>
      <w:r w:rsidR="002863C4">
        <w:rPr>
          <w:rFonts w:asciiTheme="majorBidi" w:hAnsiTheme="majorBidi" w:cstheme="majorBidi"/>
          <w:sz w:val="24"/>
          <w:szCs w:val="24"/>
        </w:rPr>
        <w:t>generalis</w:t>
      </w:r>
      <w:r w:rsidR="00DE050F" w:rsidRPr="00DB1D33">
        <w:rPr>
          <w:rFonts w:asciiTheme="majorBidi" w:hAnsiTheme="majorBidi" w:cstheme="majorBidi"/>
          <w:sz w:val="24"/>
          <w:szCs w:val="24"/>
        </w:rPr>
        <w:t xml:space="preserve">ation </w:t>
      </w:r>
      <w:r>
        <w:rPr>
          <w:rFonts w:asciiTheme="majorBidi" w:hAnsiTheme="majorBidi" w:cstheme="majorBidi"/>
          <w:sz w:val="24"/>
          <w:szCs w:val="24"/>
        </w:rPr>
        <w:t>in Task 2</w:t>
      </w:r>
      <w:r w:rsidR="00DE050F" w:rsidRPr="00DB1D33">
        <w:rPr>
          <w:rFonts w:asciiTheme="majorBidi" w:hAnsiTheme="majorBidi" w:cstheme="majorBidi"/>
          <w:sz w:val="24"/>
          <w:szCs w:val="24"/>
        </w:rPr>
        <w:t xml:space="preserve"> (Englis</w:t>
      </w:r>
      <w:r>
        <w:rPr>
          <w:rFonts w:asciiTheme="majorBidi" w:hAnsiTheme="majorBidi" w:cstheme="majorBidi"/>
          <w:sz w:val="24"/>
          <w:szCs w:val="24"/>
        </w:rPr>
        <w:t xml:space="preserve">h </w:t>
      </w:r>
      <w:r w:rsidR="00B16364">
        <w:rPr>
          <w:rFonts w:asciiTheme="majorBidi" w:hAnsiTheme="majorBidi" w:cstheme="majorBidi"/>
          <w:sz w:val="24"/>
          <w:szCs w:val="24"/>
        </w:rPr>
        <w:t>and</w:t>
      </w:r>
      <w:r>
        <w:rPr>
          <w:rFonts w:asciiTheme="majorBidi" w:hAnsiTheme="majorBidi" w:cstheme="majorBidi"/>
          <w:sz w:val="24"/>
          <w:szCs w:val="24"/>
        </w:rPr>
        <w:t xml:space="preserve"> Warren 1998; Stacey 1989)</w:t>
      </w:r>
      <w:r w:rsidR="007242CD">
        <w:rPr>
          <w:rFonts w:asciiTheme="majorBidi" w:hAnsiTheme="majorBidi" w:cstheme="majorBidi"/>
          <w:sz w:val="24"/>
          <w:szCs w:val="24"/>
        </w:rPr>
        <w:t xml:space="preserve">. </w:t>
      </w:r>
      <w:r w:rsidR="001E6E02">
        <w:rPr>
          <w:rFonts w:asciiTheme="majorBidi" w:hAnsiTheme="majorBidi" w:cstheme="majorBidi"/>
          <w:sz w:val="24"/>
          <w:szCs w:val="24"/>
        </w:rPr>
        <w:t>Such</w:t>
      </w:r>
      <w:r w:rsidR="007242CD">
        <w:rPr>
          <w:rFonts w:asciiTheme="majorBidi" w:hAnsiTheme="majorBidi" w:cstheme="majorBidi"/>
          <w:sz w:val="24"/>
          <w:szCs w:val="24"/>
        </w:rPr>
        <w:t xml:space="preserve"> scaffo</w:t>
      </w:r>
      <w:r>
        <w:rPr>
          <w:rFonts w:asciiTheme="majorBidi" w:hAnsiTheme="majorBidi" w:cstheme="majorBidi"/>
          <w:sz w:val="24"/>
          <w:szCs w:val="24"/>
        </w:rPr>
        <w:t xml:space="preserve">lding might </w:t>
      </w:r>
      <w:r w:rsidR="001E6E02">
        <w:rPr>
          <w:rFonts w:asciiTheme="majorBidi" w:hAnsiTheme="majorBidi" w:cstheme="majorBidi"/>
          <w:sz w:val="24"/>
          <w:szCs w:val="24"/>
        </w:rPr>
        <w:t xml:space="preserve">have </w:t>
      </w:r>
      <w:r>
        <w:rPr>
          <w:rFonts w:asciiTheme="majorBidi" w:hAnsiTheme="majorBidi" w:cstheme="majorBidi"/>
          <w:sz w:val="24"/>
          <w:szCs w:val="24"/>
        </w:rPr>
        <w:t>expand</w:t>
      </w:r>
      <w:r w:rsidR="001E6E02">
        <w:rPr>
          <w:rFonts w:asciiTheme="majorBidi" w:hAnsiTheme="majorBidi" w:cstheme="majorBidi"/>
          <w:sz w:val="24"/>
          <w:szCs w:val="24"/>
        </w:rPr>
        <w:t>ed</w:t>
      </w:r>
      <w:r w:rsidR="007242CD">
        <w:rPr>
          <w:rFonts w:asciiTheme="majorBidi" w:hAnsiTheme="majorBidi" w:cstheme="majorBidi"/>
          <w:sz w:val="24"/>
          <w:szCs w:val="24"/>
        </w:rPr>
        <w:t xml:space="preserve"> capabi</w:t>
      </w:r>
      <w:r>
        <w:rPr>
          <w:rFonts w:asciiTheme="majorBidi" w:hAnsiTheme="majorBidi" w:cstheme="majorBidi"/>
          <w:sz w:val="24"/>
          <w:szCs w:val="24"/>
        </w:rPr>
        <w:t>lities as well as revealing existing capabilities</w:t>
      </w:r>
      <w:r w:rsidR="007242CD">
        <w:rPr>
          <w:rFonts w:asciiTheme="majorBidi" w:hAnsiTheme="majorBidi" w:cstheme="majorBidi"/>
          <w:sz w:val="24"/>
          <w:szCs w:val="24"/>
        </w:rPr>
        <w:t xml:space="preserve">, but as our purpose was to describe capabilities in action, </w:t>
      </w:r>
      <w:r w:rsidR="001E6E02">
        <w:rPr>
          <w:rFonts w:asciiTheme="majorBidi" w:hAnsiTheme="majorBidi" w:cstheme="majorBidi"/>
          <w:sz w:val="24"/>
          <w:szCs w:val="24"/>
        </w:rPr>
        <w:t>as possibilities</w:t>
      </w:r>
      <w:r w:rsidR="007242CD">
        <w:rPr>
          <w:rFonts w:asciiTheme="majorBidi" w:hAnsiTheme="majorBidi" w:cstheme="majorBidi"/>
          <w:sz w:val="24"/>
          <w:szCs w:val="24"/>
        </w:rPr>
        <w:t xml:space="preserve">, this was not a problem. </w:t>
      </w:r>
      <w:r w:rsidR="004278AD">
        <w:rPr>
          <w:rFonts w:asciiTheme="majorBidi" w:hAnsiTheme="majorBidi" w:cstheme="majorBidi"/>
          <w:sz w:val="24"/>
          <w:szCs w:val="24"/>
        </w:rPr>
        <w:t>Task 1</w:t>
      </w:r>
      <w:r w:rsidR="009A2799">
        <w:rPr>
          <w:rFonts w:asciiTheme="majorBidi" w:hAnsiTheme="majorBidi" w:cstheme="majorBidi"/>
          <w:sz w:val="24"/>
          <w:szCs w:val="24"/>
        </w:rPr>
        <w:t xml:space="preserve"> </w:t>
      </w:r>
      <w:r w:rsidR="009A2799" w:rsidRPr="00CB7579">
        <w:rPr>
          <w:rFonts w:asciiTheme="majorBidi" w:hAnsiTheme="majorBidi" w:cstheme="majorBidi"/>
          <w:sz w:val="24"/>
          <w:szCs w:val="24"/>
        </w:rPr>
        <w:t>(see Figure</w:t>
      </w:r>
      <w:r w:rsidR="009A2799">
        <w:rPr>
          <w:rFonts w:asciiTheme="majorBidi" w:hAnsiTheme="majorBidi" w:cstheme="majorBidi"/>
          <w:sz w:val="24"/>
          <w:szCs w:val="24"/>
        </w:rPr>
        <w:t xml:space="preserve"> 1</w:t>
      </w:r>
      <w:r w:rsidR="009A2799" w:rsidRPr="00CB7579">
        <w:rPr>
          <w:rFonts w:asciiTheme="majorBidi" w:hAnsiTheme="majorBidi" w:cstheme="majorBidi"/>
          <w:sz w:val="24"/>
          <w:szCs w:val="24"/>
        </w:rPr>
        <w:t>)</w:t>
      </w:r>
      <w:r w:rsidR="00D87F95">
        <w:rPr>
          <w:rFonts w:asciiTheme="majorBidi" w:hAnsiTheme="majorBidi" w:cstheme="majorBidi"/>
          <w:sz w:val="24"/>
          <w:szCs w:val="24"/>
        </w:rPr>
        <w:t xml:space="preserve"> asks students to read a table that represents the </w:t>
      </w:r>
      <w:r w:rsidR="00CE1BE9">
        <w:rPr>
          <w:rFonts w:asciiTheme="majorBidi" w:hAnsiTheme="majorBidi" w:cstheme="majorBidi"/>
          <w:sz w:val="24"/>
          <w:szCs w:val="24"/>
        </w:rPr>
        <w:t xml:space="preserve">number of </w:t>
      </w:r>
      <w:r w:rsidR="00D87F95">
        <w:rPr>
          <w:rFonts w:asciiTheme="majorBidi" w:hAnsiTheme="majorBidi" w:cstheme="majorBidi"/>
          <w:sz w:val="24"/>
          <w:szCs w:val="24"/>
        </w:rPr>
        <w:t>sec</w:t>
      </w:r>
      <w:r w:rsidR="00CE1BE9">
        <w:rPr>
          <w:rFonts w:asciiTheme="majorBidi" w:hAnsiTheme="majorBidi" w:cstheme="majorBidi"/>
          <w:sz w:val="24"/>
          <w:szCs w:val="24"/>
        </w:rPr>
        <w:t>o</w:t>
      </w:r>
      <w:r w:rsidR="00D87F95">
        <w:rPr>
          <w:rFonts w:asciiTheme="majorBidi" w:hAnsiTheme="majorBidi" w:cstheme="majorBidi"/>
          <w:sz w:val="24"/>
          <w:szCs w:val="24"/>
        </w:rPr>
        <w:t xml:space="preserve">nds </w:t>
      </w:r>
      <w:r w:rsidR="00EA1DF4">
        <w:rPr>
          <w:rFonts w:asciiTheme="majorBidi" w:hAnsiTheme="majorBidi" w:cstheme="majorBidi"/>
          <w:sz w:val="24"/>
          <w:szCs w:val="24"/>
        </w:rPr>
        <w:t>it takes for a lift to descend</w:t>
      </w:r>
      <w:r w:rsidR="00D87F95">
        <w:rPr>
          <w:rFonts w:asciiTheme="majorBidi" w:hAnsiTheme="majorBidi" w:cstheme="majorBidi"/>
          <w:sz w:val="24"/>
          <w:szCs w:val="24"/>
        </w:rPr>
        <w:t xml:space="preserve">. </w:t>
      </w:r>
      <w:r w:rsidR="00BF62DF">
        <w:rPr>
          <w:rFonts w:asciiTheme="majorBidi" w:hAnsiTheme="majorBidi" w:cstheme="majorBidi"/>
          <w:sz w:val="24"/>
          <w:szCs w:val="24"/>
        </w:rPr>
        <w:t>Q</w:t>
      </w:r>
      <w:r w:rsidR="006026EA">
        <w:rPr>
          <w:rFonts w:asciiTheme="majorBidi" w:hAnsiTheme="majorBidi" w:cstheme="majorBidi"/>
          <w:sz w:val="24"/>
          <w:szCs w:val="24"/>
        </w:rPr>
        <w:t>uestion</w:t>
      </w:r>
      <w:r w:rsidR="00BF62DF">
        <w:rPr>
          <w:rFonts w:asciiTheme="majorBidi" w:hAnsiTheme="majorBidi" w:cstheme="majorBidi"/>
          <w:sz w:val="24"/>
          <w:szCs w:val="24"/>
        </w:rPr>
        <w:t xml:space="preserve"> 1.1</w:t>
      </w:r>
      <w:r w:rsidR="006026EA">
        <w:rPr>
          <w:rFonts w:asciiTheme="majorBidi" w:hAnsiTheme="majorBidi" w:cstheme="majorBidi"/>
          <w:sz w:val="24"/>
          <w:szCs w:val="24"/>
        </w:rPr>
        <w:t xml:space="preserve"> </w:t>
      </w:r>
      <w:r w:rsidR="007E06A0">
        <w:rPr>
          <w:rFonts w:asciiTheme="majorBidi" w:hAnsiTheme="majorBidi" w:cstheme="majorBidi"/>
          <w:sz w:val="24"/>
          <w:szCs w:val="24"/>
        </w:rPr>
        <w:t>requires finding a numerical relation between a given number o</w:t>
      </w:r>
      <w:r w:rsidR="009A5C1D">
        <w:rPr>
          <w:rFonts w:asciiTheme="majorBidi" w:hAnsiTheme="majorBidi" w:cstheme="majorBidi"/>
          <w:sz w:val="24"/>
          <w:szCs w:val="24"/>
        </w:rPr>
        <w:t>f seconds and the corresponding</w:t>
      </w:r>
      <w:r w:rsidR="007E06A0">
        <w:rPr>
          <w:rFonts w:asciiTheme="majorBidi" w:hAnsiTheme="majorBidi" w:cstheme="majorBidi"/>
          <w:sz w:val="24"/>
          <w:szCs w:val="24"/>
        </w:rPr>
        <w:t xml:space="preserve"> floor </w:t>
      </w:r>
      <w:r w:rsidR="009A5C1D">
        <w:rPr>
          <w:rFonts w:asciiTheme="majorBidi" w:hAnsiTheme="majorBidi" w:cstheme="majorBidi"/>
          <w:sz w:val="24"/>
          <w:szCs w:val="24"/>
        </w:rPr>
        <w:t>number according to a given numerical pattern</w:t>
      </w:r>
      <w:r w:rsidR="007E06A0">
        <w:rPr>
          <w:rFonts w:asciiTheme="majorBidi" w:hAnsiTheme="majorBidi" w:cstheme="majorBidi"/>
          <w:sz w:val="24"/>
          <w:szCs w:val="24"/>
        </w:rPr>
        <w:t>.</w:t>
      </w:r>
      <w:r w:rsidR="00322E63" w:rsidRPr="00DE050F">
        <w:rPr>
          <w:rFonts w:asciiTheme="majorBidi" w:hAnsiTheme="majorBidi" w:cstheme="majorBidi"/>
          <w:sz w:val="24"/>
          <w:szCs w:val="24"/>
        </w:rPr>
        <w:t xml:space="preserve"> </w:t>
      </w:r>
      <w:r w:rsidR="00DE050F">
        <w:rPr>
          <w:rFonts w:asciiTheme="majorBidi" w:hAnsiTheme="majorBidi" w:cstheme="majorBidi"/>
          <w:sz w:val="24"/>
          <w:szCs w:val="24"/>
        </w:rPr>
        <w:t>T</w:t>
      </w:r>
      <w:r w:rsidR="00322E63" w:rsidRPr="00DE050F">
        <w:rPr>
          <w:rFonts w:asciiTheme="majorBidi" w:hAnsiTheme="majorBidi" w:cstheme="majorBidi"/>
          <w:sz w:val="24"/>
          <w:szCs w:val="24"/>
        </w:rPr>
        <w:t xml:space="preserve">he ‘break’ in the lift journey </w:t>
      </w:r>
      <w:r w:rsidR="00DE050F">
        <w:rPr>
          <w:rFonts w:asciiTheme="majorBidi" w:hAnsiTheme="majorBidi" w:cstheme="majorBidi"/>
          <w:sz w:val="24"/>
          <w:szCs w:val="24"/>
        </w:rPr>
        <w:t xml:space="preserve">was designed </w:t>
      </w:r>
      <w:r w:rsidR="00322E63" w:rsidRPr="00DE050F">
        <w:rPr>
          <w:rFonts w:asciiTheme="majorBidi" w:hAnsiTheme="majorBidi" w:cstheme="majorBidi"/>
          <w:sz w:val="24"/>
          <w:szCs w:val="24"/>
        </w:rPr>
        <w:t xml:space="preserve">to help </w:t>
      </w:r>
      <w:r w:rsidR="00DE050F" w:rsidRPr="00DE050F">
        <w:rPr>
          <w:rFonts w:asciiTheme="majorBidi" w:hAnsiTheme="majorBidi" w:cstheme="majorBidi"/>
          <w:sz w:val="24"/>
          <w:szCs w:val="24"/>
        </w:rPr>
        <w:t>students</w:t>
      </w:r>
      <w:r w:rsidR="00F9174D">
        <w:rPr>
          <w:rFonts w:asciiTheme="majorBidi" w:hAnsiTheme="majorBidi" w:cstheme="majorBidi"/>
          <w:sz w:val="24"/>
          <w:szCs w:val="24"/>
        </w:rPr>
        <w:t xml:space="preserve"> notice that the term-to-t</w:t>
      </w:r>
      <w:r w:rsidR="00322E63" w:rsidRPr="00DE050F">
        <w:rPr>
          <w:rFonts w:asciiTheme="majorBidi" w:hAnsiTheme="majorBidi" w:cstheme="majorBidi"/>
          <w:sz w:val="24"/>
          <w:szCs w:val="24"/>
        </w:rPr>
        <w:t xml:space="preserve">erm </w:t>
      </w:r>
      <w:r w:rsidR="001E6E02">
        <w:rPr>
          <w:rFonts w:asciiTheme="majorBidi" w:hAnsiTheme="majorBidi" w:cstheme="majorBidi"/>
          <w:sz w:val="24"/>
          <w:szCs w:val="24"/>
        </w:rPr>
        <w:t xml:space="preserve">vertical </w:t>
      </w:r>
      <w:r w:rsidR="00322E63" w:rsidRPr="00DE050F">
        <w:rPr>
          <w:rFonts w:asciiTheme="majorBidi" w:hAnsiTheme="majorBidi" w:cstheme="majorBidi"/>
          <w:sz w:val="24"/>
          <w:szCs w:val="24"/>
        </w:rPr>
        <w:t xml:space="preserve">pattern </w:t>
      </w:r>
      <w:r w:rsidR="00DE050F" w:rsidRPr="00DE050F">
        <w:rPr>
          <w:rFonts w:asciiTheme="majorBidi" w:hAnsiTheme="majorBidi" w:cstheme="majorBidi"/>
          <w:sz w:val="24"/>
          <w:szCs w:val="24"/>
        </w:rPr>
        <w:t>of the table requires</w:t>
      </w:r>
      <w:r w:rsidR="00322E63" w:rsidRPr="00DE050F">
        <w:rPr>
          <w:rFonts w:asciiTheme="majorBidi" w:hAnsiTheme="majorBidi" w:cstheme="majorBidi"/>
          <w:sz w:val="24"/>
          <w:szCs w:val="24"/>
        </w:rPr>
        <w:t xml:space="preserve"> thought</w:t>
      </w:r>
      <w:r>
        <w:rPr>
          <w:rFonts w:asciiTheme="majorBidi" w:hAnsiTheme="majorBidi" w:cstheme="majorBidi"/>
          <w:sz w:val="24"/>
          <w:szCs w:val="24"/>
        </w:rPr>
        <w:t xml:space="preserve">, and the missing dependent value was to draw attention to the break so that they would not be controlled by </w:t>
      </w:r>
      <w:r w:rsidR="001E6E02">
        <w:rPr>
          <w:rFonts w:asciiTheme="majorBidi" w:hAnsiTheme="majorBidi" w:cstheme="majorBidi"/>
          <w:sz w:val="24"/>
          <w:szCs w:val="24"/>
        </w:rPr>
        <w:t>the downward</w:t>
      </w:r>
      <w:r>
        <w:rPr>
          <w:rFonts w:asciiTheme="majorBidi" w:hAnsiTheme="majorBidi" w:cstheme="majorBidi"/>
          <w:sz w:val="24"/>
          <w:szCs w:val="24"/>
        </w:rPr>
        <w:t xml:space="preserve"> linear pattern</w:t>
      </w:r>
      <w:r w:rsidR="00DE050F">
        <w:rPr>
          <w:rFonts w:asciiTheme="majorBidi" w:hAnsiTheme="majorBidi" w:cstheme="majorBidi"/>
          <w:sz w:val="24"/>
          <w:szCs w:val="24"/>
        </w:rPr>
        <w:t xml:space="preserve">. </w:t>
      </w:r>
      <w:r w:rsidR="00BF62DF">
        <w:rPr>
          <w:rFonts w:asciiTheme="majorBidi" w:hAnsiTheme="majorBidi" w:cstheme="majorBidi"/>
          <w:sz w:val="24"/>
          <w:szCs w:val="24"/>
        </w:rPr>
        <w:t>Q</w:t>
      </w:r>
      <w:r w:rsidR="0012645C">
        <w:rPr>
          <w:rFonts w:asciiTheme="majorBidi" w:hAnsiTheme="majorBidi" w:cstheme="majorBidi"/>
          <w:sz w:val="24"/>
          <w:szCs w:val="24"/>
        </w:rPr>
        <w:t xml:space="preserve">uestion </w:t>
      </w:r>
      <w:r w:rsidR="00F9174D">
        <w:rPr>
          <w:rFonts w:asciiTheme="majorBidi" w:hAnsiTheme="majorBidi" w:cstheme="majorBidi"/>
          <w:sz w:val="24"/>
          <w:szCs w:val="24"/>
        </w:rPr>
        <w:t>1.2 asks explicitly for</w:t>
      </w:r>
      <w:r w:rsidR="00A64613">
        <w:rPr>
          <w:rFonts w:asciiTheme="majorBidi" w:hAnsiTheme="majorBidi" w:cstheme="majorBidi"/>
          <w:sz w:val="24"/>
          <w:szCs w:val="24"/>
        </w:rPr>
        <w:t xml:space="preserve"> rate</w:t>
      </w:r>
      <w:r>
        <w:rPr>
          <w:rFonts w:asciiTheme="majorBidi" w:hAnsiTheme="majorBidi" w:cstheme="majorBidi"/>
          <w:sz w:val="24"/>
          <w:szCs w:val="24"/>
        </w:rPr>
        <w:t>, which is not defined</w:t>
      </w:r>
      <w:r w:rsidR="00EA1DF4">
        <w:rPr>
          <w:rFonts w:asciiTheme="majorBidi" w:hAnsiTheme="majorBidi" w:cstheme="majorBidi"/>
          <w:sz w:val="24"/>
          <w:szCs w:val="24"/>
        </w:rPr>
        <w:t>;</w:t>
      </w:r>
      <w:r>
        <w:rPr>
          <w:rFonts w:asciiTheme="majorBidi" w:hAnsiTheme="majorBidi" w:cstheme="majorBidi"/>
          <w:sz w:val="24"/>
          <w:szCs w:val="24"/>
        </w:rPr>
        <w:t xml:space="preserve"> </w:t>
      </w:r>
      <w:r w:rsidR="00EA1DF4">
        <w:rPr>
          <w:rFonts w:asciiTheme="majorBidi" w:hAnsiTheme="majorBidi" w:cstheme="majorBidi"/>
          <w:sz w:val="24"/>
          <w:szCs w:val="24"/>
        </w:rPr>
        <w:t>c</w:t>
      </w:r>
      <w:r w:rsidR="004A2200">
        <w:rPr>
          <w:rFonts w:asciiTheme="majorBidi" w:hAnsiTheme="majorBidi" w:cstheme="majorBidi"/>
          <w:sz w:val="24"/>
          <w:szCs w:val="24"/>
        </w:rPr>
        <w:t>hoices</w:t>
      </w:r>
      <w:r>
        <w:rPr>
          <w:rFonts w:asciiTheme="majorBidi" w:hAnsiTheme="majorBidi" w:cstheme="majorBidi"/>
          <w:sz w:val="24"/>
          <w:szCs w:val="24"/>
        </w:rPr>
        <w:t xml:space="preserve"> are given so that some comparison can be made with the given data, and/or the data table needs to be transformed into 'floors per second'.</w:t>
      </w:r>
      <w:r w:rsidR="00983669">
        <w:rPr>
          <w:rFonts w:asciiTheme="majorBidi" w:hAnsiTheme="majorBidi" w:cstheme="majorBidi"/>
          <w:sz w:val="24"/>
          <w:szCs w:val="24"/>
        </w:rPr>
        <w:t xml:space="preserve"> </w:t>
      </w:r>
      <w:r>
        <w:rPr>
          <w:rFonts w:asciiTheme="majorBidi" w:hAnsiTheme="majorBidi" w:cstheme="majorBidi"/>
          <w:sz w:val="24"/>
          <w:szCs w:val="24"/>
        </w:rPr>
        <w:t xml:space="preserve">We expected this to encourage S2 responses, especially as the dependent variable is not given in unit steps. </w:t>
      </w:r>
      <w:r w:rsidR="00CE2124">
        <w:rPr>
          <w:rFonts w:asciiTheme="majorBidi" w:hAnsiTheme="majorBidi" w:cstheme="majorBidi"/>
          <w:sz w:val="24"/>
          <w:szCs w:val="24"/>
        </w:rPr>
        <w:t xml:space="preserve">The last </w:t>
      </w:r>
      <w:r w:rsidR="00F9174D">
        <w:rPr>
          <w:rFonts w:asciiTheme="majorBidi" w:hAnsiTheme="majorBidi" w:cstheme="majorBidi"/>
          <w:sz w:val="24"/>
          <w:szCs w:val="24"/>
        </w:rPr>
        <w:t>p</w:t>
      </w:r>
      <w:r w:rsidR="00CE2124">
        <w:rPr>
          <w:rFonts w:asciiTheme="majorBidi" w:hAnsiTheme="majorBidi" w:cstheme="majorBidi"/>
          <w:sz w:val="24"/>
          <w:szCs w:val="24"/>
        </w:rPr>
        <w:t>art of the task is</w:t>
      </w:r>
      <w:r w:rsidR="00D87F95">
        <w:rPr>
          <w:rFonts w:asciiTheme="majorBidi" w:hAnsiTheme="majorBidi" w:cstheme="majorBidi"/>
          <w:sz w:val="24"/>
          <w:szCs w:val="24"/>
        </w:rPr>
        <w:t xml:space="preserve"> a comment saying</w:t>
      </w:r>
      <w:r w:rsidR="00D87F95" w:rsidRPr="0045228E">
        <w:rPr>
          <w:rFonts w:asciiTheme="majorBidi" w:hAnsiTheme="majorBidi" w:cstheme="majorBidi"/>
          <w:sz w:val="24"/>
          <w:szCs w:val="24"/>
        </w:rPr>
        <w:t xml:space="preserve"> </w:t>
      </w:r>
      <w:r w:rsidR="00D87F95">
        <w:rPr>
          <w:rFonts w:asciiTheme="majorBidi" w:hAnsiTheme="majorBidi" w:cstheme="majorBidi"/>
          <w:sz w:val="24"/>
          <w:szCs w:val="24"/>
        </w:rPr>
        <w:t>“</w:t>
      </w:r>
      <w:r w:rsidR="00BF62DF">
        <w:rPr>
          <w:rFonts w:asciiTheme="majorBidi" w:hAnsiTheme="majorBidi" w:cstheme="majorBidi"/>
          <w:sz w:val="24"/>
          <w:szCs w:val="24"/>
        </w:rPr>
        <w:t>You might want to use it</w:t>
      </w:r>
      <w:r w:rsidR="00D87F95">
        <w:rPr>
          <w:rFonts w:asciiTheme="majorBidi" w:hAnsiTheme="majorBidi" w:cstheme="majorBidi"/>
          <w:sz w:val="24"/>
          <w:szCs w:val="24"/>
        </w:rPr>
        <w:t xml:space="preserve"> </w:t>
      </w:r>
      <w:r w:rsidR="00D87F95" w:rsidRPr="0045228E">
        <w:rPr>
          <w:rFonts w:asciiTheme="majorBidi" w:hAnsiTheme="majorBidi" w:cstheme="majorBidi"/>
          <w:sz w:val="24"/>
          <w:szCs w:val="24"/>
        </w:rPr>
        <w:t>to check your answer to 1.1</w:t>
      </w:r>
      <w:r w:rsidR="00D87F95">
        <w:rPr>
          <w:rFonts w:asciiTheme="majorBidi" w:hAnsiTheme="majorBidi" w:cstheme="majorBidi"/>
          <w:sz w:val="24"/>
          <w:szCs w:val="24"/>
        </w:rPr>
        <w:t xml:space="preserve">” in order to </w:t>
      </w:r>
      <w:r w:rsidR="00F9174D">
        <w:rPr>
          <w:rFonts w:asciiTheme="majorBidi" w:hAnsiTheme="majorBidi" w:cstheme="majorBidi"/>
          <w:sz w:val="24"/>
          <w:szCs w:val="24"/>
        </w:rPr>
        <w:t>'nudge' critical reflection</w:t>
      </w:r>
      <w:r w:rsidR="001E6E02">
        <w:rPr>
          <w:rFonts w:asciiTheme="majorBidi" w:hAnsiTheme="majorBidi" w:cstheme="majorBidi"/>
          <w:sz w:val="24"/>
          <w:szCs w:val="24"/>
        </w:rPr>
        <w:t>.</w:t>
      </w:r>
    </w:p>
    <w:p w:rsidR="00DE050F" w:rsidRDefault="004278AD" w:rsidP="00AE1C4B">
      <w:pPr>
        <w:spacing w:after="120" w:line="360" w:lineRule="auto"/>
        <w:jc w:val="both"/>
        <w:rPr>
          <w:rFonts w:asciiTheme="majorBidi" w:hAnsiTheme="majorBidi" w:cstheme="majorBidi"/>
          <w:sz w:val="24"/>
          <w:szCs w:val="24"/>
        </w:rPr>
      </w:pPr>
      <w:r>
        <w:rPr>
          <w:rFonts w:asciiTheme="majorBidi" w:hAnsiTheme="majorBidi" w:cstheme="majorBidi"/>
          <w:sz w:val="24"/>
          <w:szCs w:val="24"/>
        </w:rPr>
        <w:t>T</w:t>
      </w:r>
      <w:r w:rsidR="00C343A6" w:rsidRPr="00CB7579">
        <w:rPr>
          <w:rFonts w:asciiTheme="majorBidi" w:hAnsiTheme="majorBidi" w:cstheme="majorBidi"/>
          <w:sz w:val="24"/>
          <w:szCs w:val="24"/>
        </w:rPr>
        <w:t>ask</w:t>
      </w:r>
      <w:r>
        <w:rPr>
          <w:rFonts w:asciiTheme="majorBidi" w:hAnsiTheme="majorBidi" w:cstheme="majorBidi"/>
          <w:sz w:val="24"/>
          <w:szCs w:val="24"/>
        </w:rPr>
        <w:t xml:space="preserve"> 2</w:t>
      </w:r>
      <w:r w:rsidR="00C343A6" w:rsidRPr="00CB7579">
        <w:rPr>
          <w:rFonts w:asciiTheme="majorBidi" w:hAnsiTheme="majorBidi" w:cstheme="majorBidi"/>
          <w:sz w:val="24"/>
          <w:szCs w:val="24"/>
        </w:rPr>
        <w:t xml:space="preserve"> (see Figure</w:t>
      </w:r>
      <w:r w:rsidR="00C343A6">
        <w:rPr>
          <w:rFonts w:asciiTheme="majorBidi" w:hAnsiTheme="majorBidi" w:cstheme="majorBidi"/>
          <w:sz w:val="24"/>
          <w:szCs w:val="24"/>
        </w:rPr>
        <w:t xml:space="preserve"> 2</w:t>
      </w:r>
      <w:r w:rsidR="00C343A6" w:rsidRPr="00CB7579">
        <w:rPr>
          <w:rFonts w:asciiTheme="majorBidi" w:hAnsiTheme="majorBidi" w:cstheme="majorBidi"/>
          <w:sz w:val="24"/>
          <w:szCs w:val="24"/>
        </w:rPr>
        <w:t>) asks students to interpret a geometric pattern that represents the perimeter of a chain of hexagons. It was adapte</w:t>
      </w:r>
      <w:r w:rsidR="007A4CD8">
        <w:rPr>
          <w:rFonts w:asciiTheme="majorBidi" w:hAnsiTheme="majorBidi" w:cstheme="majorBidi"/>
          <w:sz w:val="24"/>
          <w:szCs w:val="24"/>
        </w:rPr>
        <w:t>d from Wilmot et al. (201</w:t>
      </w:r>
      <w:r w:rsidR="002F04F3">
        <w:rPr>
          <w:rFonts w:asciiTheme="majorBidi" w:hAnsiTheme="majorBidi" w:cstheme="majorBidi"/>
          <w:sz w:val="24"/>
          <w:szCs w:val="24"/>
        </w:rPr>
        <w:t>1</w:t>
      </w:r>
      <w:r w:rsidR="007A4CD8">
        <w:rPr>
          <w:rFonts w:asciiTheme="majorBidi" w:hAnsiTheme="majorBidi" w:cstheme="majorBidi"/>
          <w:sz w:val="24"/>
          <w:szCs w:val="24"/>
        </w:rPr>
        <w:t>) and</w:t>
      </w:r>
      <w:r w:rsidR="00C343A6" w:rsidRPr="00CB7579">
        <w:rPr>
          <w:rFonts w:asciiTheme="majorBidi" w:hAnsiTheme="majorBidi" w:cstheme="majorBidi"/>
          <w:sz w:val="24"/>
          <w:szCs w:val="24"/>
        </w:rPr>
        <w:t xml:space="preserve"> is</w:t>
      </w:r>
      <w:r w:rsidR="00966FD9">
        <w:rPr>
          <w:rFonts w:asciiTheme="majorBidi" w:hAnsiTheme="majorBidi" w:cstheme="majorBidi"/>
          <w:sz w:val="24"/>
          <w:szCs w:val="24"/>
        </w:rPr>
        <w:t xml:space="preserve"> a typical</w:t>
      </w:r>
      <w:r w:rsidR="001A071F">
        <w:rPr>
          <w:rFonts w:asciiTheme="majorBidi" w:hAnsiTheme="majorBidi" w:cstheme="majorBidi"/>
          <w:sz w:val="24"/>
          <w:szCs w:val="24"/>
        </w:rPr>
        <w:t xml:space="preserve"> spatial sequence situation. </w:t>
      </w:r>
      <w:r w:rsidR="001476A1">
        <w:rPr>
          <w:rFonts w:asciiTheme="majorBidi" w:hAnsiTheme="majorBidi" w:cstheme="majorBidi"/>
          <w:sz w:val="24"/>
          <w:szCs w:val="24"/>
        </w:rPr>
        <w:t>Q</w:t>
      </w:r>
      <w:r w:rsidR="00C343A6" w:rsidRPr="00CB7579">
        <w:rPr>
          <w:rFonts w:asciiTheme="majorBidi" w:hAnsiTheme="majorBidi" w:cstheme="majorBidi"/>
          <w:sz w:val="24"/>
          <w:szCs w:val="24"/>
        </w:rPr>
        <w:t xml:space="preserve">uestion </w:t>
      </w:r>
      <w:r w:rsidR="001476A1">
        <w:rPr>
          <w:rFonts w:asciiTheme="majorBidi" w:hAnsiTheme="majorBidi" w:cstheme="majorBidi"/>
          <w:sz w:val="24"/>
          <w:szCs w:val="24"/>
        </w:rPr>
        <w:t xml:space="preserve">2.1 </w:t>
      </w:r>
      <w:r w:rsidR="00C343A6" w:rsidRPr="00CB7579">
        <w:rPr>
          <w:rFonts w:asciiTheme="majorBidi" w:hAnsiTheme="majorBidi" w:cstheme="majorBidi"/>
          <w:sz w:val="24"/>
          <w:szCs w:val="24"/>
        </w:rPr>
        <w:t>requires finding numerical relations between given numbers of hexagons and the corresponding perimeters according to a geometri</w:t>
      </w:r>
      <w:r w:rsidR="00F9174D">
        <w:rPr>
          <w:rFonts w:asciiTheme="majorBidi" w:hAnsiTheme="majorBidi" w:cstheme="majorBidi"/>
          <w:sz w:val="24"/>
          <w:szCs w:val="24"/>
        </w:rPr>
        <w:t xml:space="preserve">c pattern. </w:t>
      </w:r>
      <w:r w:rsidR="001A071F">
        <w:rPr>
          <w:rFonts w:asciiTheme="majorBidi" w:hAnsiTheme="majorBidi" w:cstheme="majorBidi"/>
          <w:sz w:val="24"/>
          <w:szCs w:val="24"/>
        </w:rPr>
        <w:t>There is no table of values</w:t>
      </w:r>
      <w:r w:rsidR="001E6E02">
        <w:rPr>
          <w:rFonts w:asciiTheme="majorBidi" w:hAnsiTheme="majorBidi" w:cstheme="majorBidi"/>
          <w:sz w:val="24"/>
          <w:szCs w:val="24"/>
        </w:rPr>
        <w:t xml:space="preserve"> and data are not given in numerical order</w:t>
      </w:r>
      <w:r w:rsidR="001A071F">
        <w:rPr>
          <w:rFonts w:asciiTheme="majorBidi" w:hAnsiTheme="majorBidi" w:cstheme="majorBidi"/>
          <w:sz w:val="24"/>
          <w:szCs w:val="24"/>
        </w:rPr>
        <w:t xml:space="preserve"> </w:t>
      </w:r>
      <w:r w:rsidR="000B4DCE">
        <w:rPr>
          <w:rFonts w:asciiTheme="majorBidi" w:hAnsiTheme="majorBidi" w:cstheme="majorBidi"/>
          <w:sz w:val="24"/>
          <w:szCs w:val="24"/>
        </w:rPr>
        <w:t>–</w:t>
      </w:r>
      <w:r w:rsidR="001A071F">
        <w:rPr>
          <w:rFonts w:asciiTheme="majorBidi" w:hAnsiTheme="majorBidi" w:cstheme="majorBidi"/>
          <w:sz w:val="24"/>
          <w:szCs w:val="24"/>
        </w:rPr>
        <w:t xml:space="preserve"> </w:t>
      </w:r>
      <w:r w:rsidR="001E6E02">
        <w:rPr>
          <w:rFonts w:asciiTheme="majorBidi" w:hAnsiTheme="majorBidi" w:cstheme="majorBidi"/>
          <w:sz w:val="24"/>
          <w:szCs w:val="24"/>
        </w:rPr>
        <w:t>this</w:t>
      </w:r>
      <w:r w:rsidR="001A071F">
        <w:rPr>
          <w:rFonts w:asciiTheme="majorBidi" w:hAnsiTheme="majorBidi" w:cstheme="majorBidi"/>
          <w:sz w:val="24"/>
          <w:szCs w:val="24"/>
        </w:rPr>
        <w:t xml:space="preserve"> avoid</w:t>
      </w:r>
      <w:r w:rsidR="001E6E02">
        <w:rPr>
          <w:rFonts w:asciiTheme="majorBidi" w:hAnsiTheme="majorBidi" w:cstheme="majorBidi"/>
          <w:sz w:val="24"/>
          <w:szCs w:val="24"/>
        </w:rPr>
        <w:t>s</w:t>
      </w:r>
      <w:r w:rsidR="001A071F">
        <w:rPr>
          <w:rFonts w:asciiTheme="majorBidi" w:hAnsiTheme="majorBidi" w:cstheme="majorBidi"/>
          <w:sz w:val="24"/>
          <w:szCs w:val="24"/>
        </w:rPr>
        <w:t xml:space="preserve"> a presentation which influences term-to-term S1 response</w:t>
      </w:r>
      <w:r w:rsidR="001E6E02">
        <w:rPr>
          <w:rFonts w:asciiTheme="majorBidi" w:hAnsiTheme="majorBidi" w:cstheme="majorBidi"/>
          <w:sz w:val="24"/>
          <w:szCs w:val="24"/>
        </w:rPr>
        <w:t>s</w:t>
      </w:r>
      <w:r w:rsidR="001A071F">
        <w:rPr>
          <w:rFonts w:asciiTheme="majorBidi" w:hAnsiTheme="majorBidi" w:cstheme="majorBidi"/>
          <w:sz w:val="24"/>
          <w:szCs w:val="24"/>
        </w:rPr>
        <w:t xml:space="preserve">. </w:t>
      </w:r>
      <w:r w:rsidR="001476A1">
        <w:rPr>
          <w:rFonts w:asciiTheme="majorBidi" w:hAnsiTheme="majorBidi" w:cstheme="majorBidi"/>
          <w:sz w:val="24"/>
          <w:szCs w:val="24"/>
        </w:rPr>
        <w:t>Q</w:t>
      </w:r>
      <w:r w:rsidR="00C343A6" w:rsidRPr="00CB7579">
        <w:rPr>
          <w:rFonts w:asciiTheme="majorBidi" w:hAnsiTheme="majorBidi" w:cstheme="majorBidi"/>
          <w:sz w:val="24"/>
          <w:szCs w:val="24"/>
        </w:rPr>
        <w:t xml:space="preserve">uestion </w:t>
      </w:r>
      <w:r w:rsidR="001476A1">
        <w:rPr>
          <w:rFonts w:asciiTheme="majorBidi" w:hAnsiTheme="majorBidi" w:cstheme="majorBidi"/>
          <w:sz w:val="24"/>
          <w:szCs w:val="24"/>
        </w:rPr>
        <w:t xml:space="preserve">2.2 </w:t>
      </w:r>
      <w:r w:rsidR="00A64613">
        <w:rPr>
          <w:rFonts w:asciiTheme="majorBidi" w:hAnsiTheme="majorBidi" w:cstheme="majorBidi"/>
          <w:sz w:val="24"/>
          <w:szCs w:val="24"/>
        </w:rPr>
        <w:t>asks for</w:t>
      </w:r>
      <w:r w:rsidR="00C343A6" w:rsidRPr="00CB7579">
        <w:rPr>
          <w:rFonts w:asciiTheme="majorBidi" w:hAnsiTheme="majorBidi" w:cstheme="majorBidi"/>
          <w:sz w:val="24"/>
          <w:szCs w:val="24"/>
        </w:rPr>
        <w:t xml:space="preserve"> a general </w:t>
      </w:r>
      <w:r w:rsidR="00A64613">
        <w:rPr>
          <w:rFonts w:asciiTheme="majorBidi" w:hAnsiTheme="majorBidi" w:cstheme="majorBidi"/>
          <w:sz w:val="24"/>
          <w:szCs w:val="24"/>
        </w:rPr>
        <w:t>computation method to obtain the</w:t>
      </w:r>
      <w:r w:rsidR="00C343A6" w:rsidRPr="00CB7579">
        <w:rPr>
          <w:rFonts w:asciiTheme="majorBidi" w:hAnsiTheme="majorBidi" w:cstheme="majorBidi"/>
          <w:sz w:val="24"/>
          <w:szCs w:val="24"/>
        </w:rPr>
        <w:t xml:space="preserve"> perimeter of a large number of hexagons. </w:t>
      </w:r>
      <w:r w:rsidR="001A071F">
        <w:rPr>
          <w:rFonts w:asciiTheme="majorBidi" w:hAnsiTheme="majorBidi" w:cstheme="majorBidi"/>
          <w:sz w:val="24"/>
          <w:szCs w:val="24"/>
        </w:rPr>
        <w:t>This question cannot be answered directly from the data</w:t>
      </w:r>
      <w:r w:rsidR="001E6E02">
        <w:rPr>
          <w:rFonts w:asciiTheme="majorBidi" w:hAnsiTheme="majorBidi" w:cstheme="majorBidi"/>
          <w:sz w:val="24"/>
          <w:szCs w:val="24"/>
        </w:rPr>
        <w:t>;</w:t>
      </w:r>
      <w:r w:rsidR="001A071F">
        <w:rPr>
          <w:rFonts w:asciiTheme="majorBidi" w:hAnsiTheme="majorBidi" w:cstheme="majorBidi"/>
          <w:sz w:val="24"/>
          <w:szCs w:val="24"/>
        </w:rPr>
        <w:t xml:space="preserve"> a relationship has to be inferred which cannot be found without transforming given data and comparing it to the diagram. </w:t>
      </w:r>
      <w:r w:rsidR="001476A1">
        <w:rPr>
          <w:rFonts w:asciiTheme="majorBidi" w:hAnsiTheme="majorBidi" w:cstheme="majorBidi"/>
          <w:sz w:val="24"/>
          <w:szCs w:val="24"/>
        </w:rPr>
        <w:t>Question 2.3</w:t>
      </w:r>
      <w:r w:rsidR="00C343A6" w:rsidRPr="00CB7579">
        <w:rPr>
          <w:rFonts w:asciiTheme="majorBidi" w:hAnsiTheme="majorBidi" w:cstheme="majorBidi"/>
          <w:sz w:val="24"/>
          <w:szCs w:val="24"/>
        </w:rPr>
        <w:t xml:space="preserve"> asks for an algebraic expression to describe the perimeter of any number of hexagons.</w:t>
      </w:r>
      <w:r w:rsidR="001A071F">
        <w:rPr>
          <w:rFonts w:asciiTheme="majorBidi" w:hAnsiTheme="majorBidi" w:cstheme="majorBidi"/>
          <w:sz w:val="24"/>
          <w:szCs w:val="24"/>
        </w:rPr>
        <w:t xml:space="preserve"> This is an explicit request for a new representation and no direct support is given, but the previous questions </w:t>
      </w:r>
      <w:r w:rsidR="001E6E02">
        <w:rPr>
          <w:rFonts w:asciiTheme="majorBidi" w:hAnsiTheme="majorBidi" w:cstheme="majorBidi"/>
          <w:sz w:val="24"/>
          <w:szCs w:val="24"/>
        </w:rPr>
        <w:t>might</w:t>
      </w:r>
      <w:r w:rsidR="001A071F">
        <w:rPr>
          <w:rFonts w:asciiTheme="majorBidi" w:hAnsiTheme="majorBidi" w:cstheme="majorBidi"/>
          <w:sz w:val="24"/>
          <w:szCs w:val="24"/>
        </w:rPr>
        <w:t xml:space="preserve"> direct students towards understanding the relations and structure they need to express. </w:t>
      </w:r>
      <w:r w:rsidR="00284D74">
        <w:rPr>
          <w:rFonts w:asciiTheme="majorBidi" w:hAnsiTheme="majorBidi" w:cstheme="majorBidi"/>
          <w:sz w:val="24"/>
          <w:szCs w:val="24"/>
        </w:rPr>
        <w:t>Question 2.4</w:t>
      </w:r>
      <w:r w:rsidR="00C343A6" w:rsidRPr="00CB7579">
        <w:rPr>
          <w:rFonts w:asciiTheme="majorBidi" w:hAnsiTheme="majorBidi" w:cstheme="majorBidi"/>
          <w:sz w:val="24"/>
          <w:szCs w:val="24"/>
        </w:rPr>
        <w:t xml:space="preserve"> asks for an explanation</w:t>
      </w:r>
      <w:r w:rsidR="001A071F">
        <w:rPr>
          <w:rFonts w:asciiTheme="majorBidi" w:hAnsiTheme="majorBidi" w:cstheme="majorBidi"/>
          <w:sz w:val="24"/>
          <w:szCs w:val="24"/>
        </w:rPr>
        <w:t xml:space="preserve">, a transformation into words. In most of these questions we expected students to have to coordinate the representations </w:t>
      </w:r>
      <w:r w:rsidR="001E6E02">
        <w:rPr>
          <w:rFonts w:asciiTheme="majorBidi" w:hAnsiTheme="majorBidi" w:cstheme="majorBidi"/>
          <w:sz w:val="24"/>
          <w:szCs w:val="24"/>
        </w:rPr>
        <w:t>and</w:t>
      </w:r>
      <w:r w:rsidR="001A071F">
        <w:rPr>
          <w:rFonts w:asciiTheme="majorBidi" w:hAnsiTheme="majorBidi" w:cstheme="majorBidi"/>
          <w:sz w:val="24"/>
          <w:szCs w:val="24"/>
        </w:rPr>
        <w:t xml:space="preserve"> generate S2 responses.</w:t>
      </w:r>
      <w:r w:rsidR="00EA1DF4">
        <w:rPr>
          <w:rFonts w:asciiTheme="majorBidi" w:hAnsiTheme="majorBidi" w:cstheme="majorBidi"/>
          <w:sz w:val="24"/>
          <w:szCs w:val="24"/>
        </w:rPr>
        <w:t xml:space="preserve"> </w:t>
      </w:r>
      <w:r>
        <w:rPr>
          <w:rFonts w:asciiTheme="majorBidi" w:hAnsiTheme="majorBidi" w:cstheme="majorBidi"/>
          <w:sz w:val="24"/>
          <w:szCs w:val="24"/>
        </w:rPr>
        <w:t>T</w:t>
      </w:r>
      <w:r w:rsidR="00A64613">
        <w:rPr>
          <w:rFonts w:asciiTheme="majorBidi" w:hAnsiTheme="majorBidi" w:cstheme="majorBidi"/>
          <w:sz w:val="24"/>
          <w:szCs w:val="24"/>
        </w:rPr>
        <w:t>ask</w:t>
      </w:r>
      <w:r>
        <w:rPr>
          <w:rFonts w:asciiTheme="majorBidi" w:hAnsiTheme="majorBidi" w:cstheme="majorBidi"/>
          <w:sz w:val="24"/>
          <w:szCs w:val="24"/>
        </w:rPr>
        <w:t xml:space="preserve"> 1 focuses on rate of change </w:t>
      </w:r>
      <w:r w:rsidRPr="004278AD">
        <w:rPr>
          <w:rFonts w:asciiTheme="majorBidi" w:hAnsiTheme="majorBidi" w:cstheme="majorBidi"/>
          <w:sz w:val="24"/>
          <w:szCs w:val="24"/>
        </w:rPr>
        <w:t>first</w:t>
      </w:r>
      <w:r w:rsidR="00A64613" w:rsidRPr="004278AD">
        <w:rPr>
          <w:rFonts w:asciiTheme="majorBidi" w:hAnsiTheme="majorBidi" w:cstheme="majorBidi"/>
          <w:sz w:val="24"/>
          <w:szCs w:val="24"/>
        </w:rPr>
        <w:t xml:space="preserve"> </w:t>
      </w:r>
      <w:r w:rsidR="00DE050F" w:rsidRPr="004278AD">
        <w:rPr>
          <w:rFonts w:asciiTheme="majorBidi" w:hAnsiTheme="majorBidi" w:cstheme="majorBidi"/>
          <w:sz w:val="24"/>
          <w:szCs w:val="24"/>
        </w:rPr>
        <w:t>implicitly</w:t>
      </w:r>
      <w:r w:rsidR="00A64613">
        <w:rPr>
          <w:rFonts w:asciiTheme="majorBidi" w:hAnsiTheme="majorBidi" w:cstheme="majorBidi"/>
          <w:sz w:val="24"/>
          <w:szCs w:val="24"/>
        </w:rPr>
        <w:t xml:space="preserve"> and</w:t>
      </w:r>
      <w:r>
        <w:rPr>
          <w:rFonts w:asciiTheme="majorBidi" w:hAnsiTheme="majorBidi" w:cstheme="majorBidi"/>
          <w:sz w:val="24"/>
          <w:szCs w:val="24"/>
        </w:rPr>
        <w:t xml:space="preserve"> then</w:t>
      </w:r>
      <w:r w:rsidR="00A64613">
        <w:rPr>
          <w:rFonts w:asciiTheme="majorBidi" w:hAnsiTheme="majorBidi" w:cstheme="majorBidi"/>
          <w:sz w:val="24"/>
          <w:szCs w:val="24"/>
        </w:rPr>
        <w:t xml:space="preserve"> </w:t>
      </w:r>
      <w:r w:rsidR="00DE050F">
        <w:rPr>
          <w:rFonts w:asciiTheme="majorBidi" w:hAnsiTheme="majorBidi" w:cstheme="majorBidi"/>
          <w:sz w:val="24"/>
          <w:szCs w:val="24"/>
        </w:rPr>
        <w:t>explicitly</w:t>
      </w:r>
      <w:r w:rsidR="00DE050F" w:rsidRPr="000F156A">
        <w:rPr>
          <w:rFonts w:asciiTheme="majorBidi" w:hAnsiTheme="majorBidi" w:cstheme="majorBidi"/>
          <w:sz w:val="24"/>
          <w:szCs w:val="24"/>
        </w:rPr>
        <w:t xml:space="preserve">. </w:t>
      </w:r>
      <w:r>
        <w:rPr>
          <w:rFonts w:asciiTheme="majorBidi" w:hAnsiTheme="majorBidi" w:cstheme="majorBidi"/>
          <w:sz w:val="24"/>
          <w:szCs w:val="24"/>
        </w:rPr>
        <w:t>T</w:t>
      </w:r>
      <w:r w:rsidR="00DE050F" w:rsidRPr="00CB7579">
        <w:rPr>
          <w:rFonts w:asciiTheme="majorBidi" w:hAnsiTheme="majorBidi" w:cstheme="majorBidi"/>
          <w:sz w:val="24"/>
          <w:szCs w:val="24"/>
        </w:rPr>
        <w:t>ask</w:t>
      </w:r>
      <w:r>
        <w:rPr>
          <w:rFonts w:asciiTheme="majorBidi" w:hAnsiTheme="majorBidi" w:cstheme="majorBidi"/>
          <w:sz w:val="24"/>
          <w:szCs w:val="24"/>
        </w:rPr>
        <w:t xml:space="preserve"> 2</w:t>
      </w:r>
      <w:r w:rsidR="00DE050F" w:rsidRPr="00CB7579">
        <w:rPr>
          <w:rFonts w:asciiTheme="majorBidi" w:hAnsiTheme="majorBidi" w:cstheme="majorBidi"/>
          <w:sz w:val="24"/>
          <w:szCs w:val="24"/>
        </w:rPr>
        <w:t xml:space="preserve"> </w:t>
      </w:r>
      <w:r w:rsidR="00DE050F">
        <w:rPr>
          <w:rFonts w:asciiTheme="majorBidi" w:hAnsiTheme="majorBidi" w:cstheme="majorBidi"/>
          <w:sz w:val="24"/>
          <w:szCs w:val="24"/>
        </w:rPr>
        <w:lastRenderedPageBreak/>
        <w:t xml:space="preserve">asks for </w:t>
      </w:r>
      <w:r w:rsidR="00DE050F" w:rsidRPr="00E5686F">
        <w:rPr>
          <w:rFonts w:asciiTheme="majorBidi" w:hAnsiTheme="majorBidi" w:cstheme="majorBidi"/>
          <w:sz w:val="24"/>
          <w:szCs w:val="24"/>
        </w:rPr>
        <w:t>a general expression</w:t>
      </w:r>
      <w:r w:rsidR="00A64613">
        <w:rPr>
          <w:rFonts w:asciiTheme="majorBidi" w:hAnsiTheme="majorBidi" w:cstheme="majorBidi"/>
          <w:sz w:val="24"/>
          <w:szCs w:val="24"/>
        </w:rPr>
        <w:t xml:space="preserve"> which could be developed in a number of ways</w:t>
      </w:r>
      <w:r w:rsidR="00DE050F">
        <w:rPr>
          <w:rFonts w:asciiTheme="majorBidi" w:hAnsiTheme="majorBidi" w:cstheme="majorBidi"/>
          <w:sz w:val="24"/>
          <w:szCs w:val="24"/>
        </w:rPr>
        <w:t xml:space="preserve">, such as </w:t>
      </w:r>
      <w:r w:rsidR="00A64613">
        <w:rPr>
          <w:rFonts w:asciiTheme="majorBidi" w:hAnsiTheme="majorBidi" w:cstheme="majorBidi"/>
          <w:sz w:val="24"/>
          <w:szCs w:val="24"/>
        </w:rPr>
        <w:t xml:space="preserve">using </w:t>
      </w:r>
      <w:r w:rsidR="00DE050F">
        <w:rPr>
          <w:rFonts w:asciiTheme="majorBidi" w:hAnsiTheme="majorBidi" w:cstheme="majorBidi"/>
          <w:sz w:val="24"/>
          <w:szCs w:val="24"/>
        </w:rPr>
        <w:t xml:space="preserve">correspondence or </w:t>
      </w:r>
      <w:r w:rsidR="00D10744">
        <w:rPr>
          <w:rFonts w:asciiTheme="majorBidi" w:hAnsiTheme="majorBidi" w:cstheme="majorBidi"/>
          <w:sz w:val="24"/>
          <w:szCs w:val="24"/>
        </w:rPr>
        <w:t>covariation</w:t>
      </w:r>
      <w:r w:rsidR="00A64613">
        <w:rPr>
          <w:rFonts w:asciiTheme="majorBidi" w:hAnsiTheme="majorBidi" w:cstheme="majorBidi"/>
          <w:sz w:val="24"/>
          <w:szCs w:val="24"/>
        </w:rPr>
        <w:t xml:space="preserve">. </w:t>
      </w:r>
    </w:p>
    <w:p w:rsidR="00FB08F9" w:rsidRPr="000170A0" w:rsidRDefault="00FB08F9" w:rsidP="00AE1C4B">
      <w:pPr>
        <w:autoSpaceDE w:val="0"/>
        <w:autoSpaceDN w:val="0"/>
        <w:adjustRightInd w:val="0"/>
        <w:spacing w:after="120"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Teachers anticipated that</w:t>
      </w:r>
      <w:r w:rsidRPr="000170A0">
        <w:rPr>
          <w:rFonts w:asciiTheme="majorBidi" w:hAnsiTheme="majorBidi" w:cstheme="majorBidi"/>
          <w:color w:val="000000"/>
          <w:sz w:val="24"/>
          <w:szCs w:val="24"/>
        </w:rPr>
        <w:t xml:space="preserve"> students of </w:t>
      </w:r>
      <w:r w:rsidRPr="00FB08F9">
        <w:rPr>
          <w:rFonts w:asciiTheme="majorBidi" w:hAnsiTheme="majorBidi" w:cstheme="majorBidi"/>
          <w:color w:val="000000"/>
          <w:sz w:val="24"/>
          <w:szCs w:val="24"/>
        </w:rPr>
        <w:t>all ages</w:t>
      </w:r>
      <w:r>
        <w:rPr>
          <w:rFonts w:asciiTheme="majorBidi" w:hAnsiTheme="majorBidi" w:cstheme="majorBidi"/>
          <w:color w:val="000000"/>
          <w:sz w:val="24"/>
          <w:szCs w:val="24"/>
        </w:rPr>
        <w:t xml:space="preserve"> would</w:t>
      </w:r>
      <w:r w:rsidR="001A071F">
        <w:rPr>
          <w:rFonts w:asciiTheme="majorBidi" w:hAnsiTheme="majorBidi" w:cstheme="majorBidi"/>
          <w:color w:val="000000"/>
          <w:sz w:val="24"/>
          <w:szCs w:val="24"/>
        </w:rPr>
        <w:t xml:space="preserve"> spot the correct missing value in 1.1, but </w:t>
      </w:r>
      <w:r w:rsidR="00DB7523">
        <w:rPr>
          <w:rFonts w:asciiTheme="majorBidi" w:hAnsiTheme="majorBidi" w:cstheme="majorBidi"/>
          <w:color w:val="000000"/>
          <w:sz w:val="24"/>
          <w:szCs w:val="24"/>
        </w:rPr>
        <w:t>t</w:t>
      </w:r>
      <w:r w:rsidR="001A071F">
        <w:rPr>
          <w:rFonts w:asciiTheme="majorBidi" w:hAnsiTheme="majorBidi" w:cstheme="majorBidi"/>
          <w:color w:val="000000"/>
          <w:sz w:val="24"/>
          <w:szCs w:val="24"/>
        </w:rPr>
        <w:t>he</w:t>
      </w:r>
      <w:r w:rsidR="00DB7523">
        <w:rPr>
          <w:rFonts w:asciiTheme="majorBidi" w:hAnsiTheme="majorBidi" w:cstheme="majorBidi"/>
          <w:color w:val="000000"/>
          <w:sz w:val="24"/>
          <w:szCs w:val="24"/>
        </w:rPr>
        <w:t>y</w:t>
      </w:r>
      <w:r w:rsidR="001A071F">
        <w:rPr>
          <w:rFonts w:asciiTheme="majorBidi" w:hAnsiTheme="majorBidi" w:cstheme="majorBidi"/>
          <w:color w:val="000000"/>
          <w:sz w:val="24"/>
          <w:szCs w:val="24"/>
        </w:rPr>
        <w:t xml:space="preserve"> expect</w:t>
      </w:r>
      <w:r w:rsidR="001920CE">
        <w:rPr>
          <w:rFonts w:asciiTheme="majorBidi" w:hAnsiTheme="majorBidi" w:cstheme="majorBidi"/>
          <w:color w:val="000000"/>
          <w:sz w:val="24"/>
          <w:szCs w:val="24"/>
        </w:rPr>
        <w:t>ed</w:t>
      </w:r>
      <w:r w:rsidR="001A071F">
        <w:rPr>
          <w:rFonts w:asciiTheme="majorBidi" w:hAnsiTheme="majorBidi" w:cstheme="majorBidi"/>
          <w:color w:val="000000"/>
          <w:sz w:val="24"/>
          <w:szCs w:val="24"/>
        </w:rPr>
        <w:t xml:space="preserve"> </w:t>
      </w:r>
      <w:r w:rsidR="00DB7523">
        <w:rPr>
          <w:rFonts w:asciiTheme="majorBidi" w:hAnsiTheme="majorBidi" w:cstheme="majorBidi"/>
          <w:color w:val="000000"/>
          <w:sz w:val="24"/>
          <w:szCs w:val="24"/>
        </w:rPr>
        <w:t>students</w:t>
      </w:r>
      <w:r w:rsidR="001A071F">
        <w:rPr>
          <w:rFonts w:asciiTheme="majorBidi" w:hAnsiTheme="majorBidi" w:cstheme="majorBidi"/>
          <w:color w:val="000000"/>
          <w:sz w:val="24"/>
          <w:szCs w:val="24"/>
        </w:rPr>
        <w:t xml:space="preserve"> to have some problems with 1.2. </w:t>
      </w:r>
      <w:r w:rsidR="001920CE">
        <w:rPr>
          <w:rFonts w:asciiTheme="majorBidi" w:hAnsiTheme="majorBidi" w:cstheme="majorBidi"/>
          <w:color w:val="000000"/>
          <w:sz w:val="24"/>
          <w:szCs w:val="24"/>
        </w:rPr>
        <w:t xml:space="preserve">'Rate of change' as a taught idea first appears in the curriculum in year 12. </w:t>
      </w:r>
      <w:r w:rsidR="001A071F">
        <w:rPr>
          <w:rFonts w:asciiTheme="majorBidi" w:hAnsiTheme="majorBidi" w:cstheme="majorBidi"/>
          <w:color w:val="000000"/>
          <w:sz w:val="24"/>
          <w:szCs w:val="24"/>
        </w:rPr>
        <w:t>They ex</w:t>
      </w:r>
      <w:r w:rsidR="00DB7523">
        <w:rPr>
          <w:rFonts w:asciiTheme="majorBidi" w:hAnsiTheme="majorBidi" w:cstheme="majorBidi"/>
          <w:color w:val="000000"/>
          <w:sz w:val="24"/>
          <w:szCs w:val="24"/>
        </w:rPr>
        <w:t>p</w:t>
      </w:r>
      <w:r w:rsidR="001A071F">
        <w:rPr>
          <w:rFonts w:asciiTheme="majorBidi" w:hAnsiTheme="majorBidi" w:cstheme="majorBidi"/>
          <w:color w:val="000000"/>
          <w:sz w:val="24"/>
          <w:szCs w:val="24"/>
        </w:rPr>
        <w:t>ected students to</w:t>
      </w:r>
      <w:r w:rsidRPr="000170A0">
        <w:rPr>
          <w:rFonts w:asciiTheme="majorBidi" w:hAnsiTheme="majorBidi" w:cstheme="majorBidi"/>
          <w:color w:val="000000"/>
          <w:sz w:val="24"/>
          <w:szCs w:val="24"/>
        </w:rPr>
        <w:t xml:space="preserve"> be </w:t>
      </w:r>
      <w:r w:rsidR="00DB7523">
        <w:rPr>
          <w:rFonts w:asciiTheme="majorBidi" w:hAnsiTheme="majorBidi" w:cstheme="majorBidi"/>
          <w:color w:val="000000"/>
          <w:sz w:val="24"/>
          <w:szCs w:val="24"/>
        </w:rPr>
        <w:t xml:space="preserve">fairly </w:t>
      </w:r>
      <w:r w:rsidRPr="000170A0">
        <w:rPr>
          <w:rFonts w:asciiTheme="majorBidi" w:hAnsiTheme="majorBidi" w:cstheme="majorBidi"/>
          <w:color w:val="000000"/>
          <w:sz w:val="24"/>
          <w:szCs w:val="24"/>
        </w:rPr>
        <w:t xml:space="preserve">competent at finding formulae in task 2 since such tasks were familiar in school. In general, teachers' comments appeared to be about </w:t>
      </w:r>
      <w:r w:rsidRPr="00F73FA7">
        <w:rPr>
          <w:rFonts w:asciiTheme="majorBidi" w:hAnsiTheme="majorBidi" w:cstheme="majorBidi"/>
          <w:color w:val="000000"/>
          <w:sz w:val="24"/>
          <w:szCs w:val="24"/>
        </w:rPr>
        <w:t xml:space="preserve">finding linear formulae through understanding step size in the dependent variable and then using input-output </w:t>
      </w:r>
      <w:r w:rsidR="004A2200" w:rsidRPr="00F73FA7">
        <w:rPr>
          <w:rFonts w:asciiTheme="majorBidi" w:hAnsiTheme="majorBidi" w:cstheme="majorBidi"/>
          <w:color w:val="000000"/>
          <w:sz w:val="24"/>
          <w:szCs w:val="24"/>
        </w:rPr>
        <w:t xml:space="preserve">numerical </w:t>
      </w:r>
      <w:r w:rsidRPr="00F73FA7">
        <w:rPr>
          <w:rFonts w:asciiTheme="majorBidi" w:hAnsiTheme="majorBidi" w:cstheme="majorBidi"/>
          <w:color w:val="000000"/>
          <w:sz w:val="24"/>
          <w:szCs w:val="24"/>
        </w:rPr>
        <w:t>reasoning</w:t>
      </w:r>
      <w:r w:rsidR="00DB7523" w:rsidRPr="00F73FA7">
        <w:rPr>
          <w:rFonts w:asciiTheme="majorBidi" w:hAnsiTheme="majorBidi" w:cstheme="majorBidi"/>
          <w:color w:val="000000"/>
          <w:sz w:val="24"/>
          <w:szCs w:val="24"/>
        </w:rPr>
        <w:t xml:space="preserve"> </w:t>
      </w:r>
      <w:r w:rsidR="004A2200" w:rsidRPr="00F73FA7">
        <w:rPr>
          <w:rFonts w:asciiTheme="majorBidi" w:hAnsiTheme="majorBidi" w:cstheme="majorBidi"/>
          <w:color w:val="000000"/>
          <w:sz w:val="24"/>
          <w:szCs w:val="24"/>
        </w:rPr>
        <w:t>using</w:t>
      </w:r>
      <w:r w:rsidR="00DB7523" w:rsidRPr="00F73FA7">
        <w:rPr>
          <w:rFonts w:asciiTheme="majorBidi" w:hAnsiTheme="majorBidi" w:cstheme="majorBidi"/>
          <w:color w:val="000000"/>
          <w:sz w:val="24"/>
          <w:szCs w:val="24"/>
        </w:rPr>
        <w:t xml:space="preserve"> step size as the multiplier</w:t>
      </w:r>
      <w:r w:rsidRPr="00F73FA7">
        <w:rPr>
          <w:rFonts w:asciiTheme="majorBidi" w:hAnsiTheme="majorBidi" w:cstheme="majorBidi"/>
          <w:color w:val="000000"/>
          <w:sz w:val="24"/>
          <w:szCs w:val="24"/>
        </w:rPr>
        <w:t>.</w:t>
      </w:r>
      <w:r w:rsidR="00DB7523" w:rsidRPr="00F73FA7">
        <w:rPr>
          <w:rFonts w:asciiTheme="majorBidi" w:hAnsiTheme="majorBidi" w:cstheme="majorBidi"/>
          <w:color w:val="000000"/>
          <w:sz w:val="24"/>
          <w:szCs w:val="24"/>
        </w:rPr>
        <w:t xml:space="preserve"> This approach would match what they taught.</w:t>
      </w:r>
      <w:r w:rsidRPr="000170A0">
        <w:rPr>
          <w:rFonts w:asciiTheme="majorBidi" w:hAnsiTheme="majorBidi" w:cstheme="majorBidi"/>
          <w:color w:val="000000"/>
          <w:sz w:val="24"/>
          <w:szCs w:val="24"/>
        </w:rPr>
        <w:t xml:space="preserve"> </w:t>
      </w:r>
    </w:p>
    <w:p w:rsidR="00F01ED3" w:rsidRDefault="00F01ED3" w:rsidP="00AE1C4B">
      <w:pPr>
        <w:spacing w:after="120" w:line="360" w:lineRule="auto"/>
        <w:jc w:val="both"/>
        <w:rPr>
          <w:rFonts w:asciiTheme="majorBidi" w:hAnsiTheme="majorBidi" w:cstheme="majorBidi"/>
          <w:sz w:val="24"/>
          <w:szCs w:val="24"/>
        </w:rPr>
      </w:pPr>
      <w:r>
        <w:rPr>
          <w:rFonts w:asciiTheme="majorBidi" w:hAnsiTheme="majorBidi" w:cstheme="majorBidi"/>
          <w:sz w:val="24"/>
          <w:szCs w:val="24"/>
        </w:rPr>
        <w:br w:type="page"/>
      </w:r>
    </w:p>
    <w:p w:rsidR="00F01ED3" w:rsidRDefault="006D11F9" w:rsidP="00F01ED3">
      <w:pPr>
        <w:spacing w:after="0" w:line="360" w:lineRule="auto"/>
        <w:rPr>
          <w:rFonts w:cstheme="minorHAnsi"/>
          <w:b/>
          <w:bCs/>
          <w:sz w:val="20"/>
          <w:szCs w:val="20"/>
          <w:u w:val="single"/>
        </w:rPr>
      </w:pPr>
      <w:r w:rsidRPr="006D11F9">
        <w:rPr>
          <w:rFonts w:cstheme="minorHAnsi"/>
          <w:b/>
          <w:bCs/>
          <w:noProof/>
          <w:sz w:val="20"/>
          <w:szCs w:val="20"/>
          <w:u w:val="single"/>
        </w:rPr>
        <w:lastRenderedPageBreak/>
        <w:pict>
          <v:rect id="Rectangle 3" o:spid="_x0000_s1026" style="position:absolute;margin-left:-10.75pt;margin-top:2.7pt;width:480.25pt;height:495.4pt;z-index:2516664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" filled="f" strokecolor="black [3213]" strokeweight="1.5pt">
            <v:path arrowok="t"/>
          </v:rect>
        </w:pict>
      </w:r>
    </w:p>
    <w:p w:rsidR="00F01ED3" w:rsidRPr="00D672CB" w:rsidRDefault="00F01ED3" w:rsidP="00F01ED3">
      <w:pPr>
        <w:spacing w:after="0" w:line="360" w:lineRule="auto"/>
        <w:rPr>
          <w:rFonts w:cstheme="minorHAnsi"/>
          <w:b/>
          <w:bCs/>
          <w:sz w:val="20"/>
          <w:szCs w:val="20"/>
          <w:u w:val="single"/>
          <w:rtl/>
        </w:rPr>
      </w:pPr>
      <w:r w:rsidRPr="00D672CB">
        <w:rPr>
          <w:rFonts w:cstheme="minorHAnsi"/>
          <w:b/>
          <w:bCs/>
          <w:sz w:val="20"/>
          <w:szCs w:val="20"/>
          <w:u w:val="single"/>
        </w:rPr>
        <w:t>Task 1</w:t>
      </w:r>
    </w:p>
    <w:p w:rsidR="00F01ED3" w:rsidRPr="00D672CB" w:rsidRDefault="00F01ED3" w:rsidP="00F01ED3">
      <w:pPr>
        <w:spacing w:after="0" w:line="360" w:lineRule="auto"/>
        <w:rPr>
          <w:rFonts w:cstheme="minorHAnsi"/>
          <w:sz w:val="20"/>
          <w:szCs w:val="20"/>
        </w:rPr>
      </w:pPr>
      <w:r w:rsidRPr="00D672CB">
        <w:rPr>
          <w:rFonts w:cstheme="minorHAnsi"/>
          <w:sz w:val="20"/>
          <w:szCs w:val="20"/>
        </w:rPr>
        <w:t>You are staying in a hotel on its 14</w:t>
      </w:r>
      <w:r w:rsidRPr="00D672CB">
        <w:rPr>
          <w:rFonts w:cstheme="minorHAnsi"/>
          <w:sz w:val="20"/>
          <w:szCs w:val="20"/>
          <w:vertAlign w:val="superscript"/>
        </w:rPr>
        <w:t>th</w:t>
      </w:r>
      <w:r w:rsidRPr="00D672CB">
        <w:rPr>
          <w:rFonts w:cstheme="minorHAnsi"/>
          <w:sz w:val="20"/>
          <w:szCs w:val="20"/>
        </w:rPr>
        <w:t xml:space="preserve"> floor. You are going to use the lift to go down to the parking level. The hotel has a ground level numbered zero, and there are several parking levels underneath the zero floor. </w:t>
      </w:r>
    </w:p>
    <w:p w:rsidR="00F01ED3" w:rsidRPr="00D672CB" w:rsidRDefault="00F01ED3" w:rsidP="00F01ED3">
      <w:pPr>
        <w:spacing w:after="0" w:line="360" w:lineRule="auto"/>
        <w:rPr>
          <w:rFonts w:cstheme="minorHAnsi"/>
          <w:sz w:val="20"/>
          <w:szCs w:val="20"/>
        </w:rPr>
      </w:pPr>
      <w:r w:rsidRPr="00D672CB">
        <w:rPr>
          <w:rFonts w:cstheme="minorHAnsi"/>
          <w:sz w:val="20"/>
          <w:szCs w:val="20"/>
        </w:rPr>
        <w:t xml:space="preserve">The table below shows what floor you reach after a number of seconds. </w:t>
      </w:r>
    </w:p>
    <w:tbl>
      <w:tblPr>
        <w:tblStyle w:val="TableGrid"/>
        <w:tblpPr w:leftFromText="180" w:rightFromText="180" w:vertAnchor="text" w:horzAnchor="page" w:tblpX="1825" w:tblpY="110"/>
        <w:tblW w:w="0" w:type="auto"/>
        <w:tblLook w:val="04A0"/>
      </w:tblPr>
      <w:tblGrid>
        <w:gridCol w:w="2178"/>
        <w:gridCol w:w="1890"/>
      </w:tblGrid>
      <w:tr w:rsidR="00F01ED3" w:rsidRPr="00D672CB" w:rsidTr="00546346">
        <w:tc>
          <w:tcPr>
            <w:tcW w:w="2178" w:type="dxa"/>
          </w:tcPr>
          <w:p w:rsidR="00F01ED3" w:rsidRPr="00D672CB" w:rsidRDefault="00F01ED3" w:rsidP="00546346">
            <w:pPr>
              <w:spacing w:line="360" w:lineRule="auto"/>
              <w:jc w:val="center"/>
              <w:rPr>
                <w:rFonts w:cstheme="minorHAnsi"/>
                <w:b/>
                <w:bCs/>
                <w:i/>
                <w:iCs/>
                <w:sz w:val="20"/>
                <w:szCs w:val="20"/>
              </w:rPr>
            </w:pPr>
            <w:r w:rsidRPr="00D672CB">
              <w:rPr>
                <w:rFonts w:cstheme="minorHAnsi"/>
                <w:sz w:val="20"/>
                <w:szCs w:val="20"/>
              </w:rPr>
              <w:t>Number of seconds</w:t>
            </w:r>
          </w:p>
        </w:tc>
        <w:tc>
          <w:tcPr>
            <w:tcW w:w="1890" w:type="dxa"/>
          </w:tcPr>
          <w:p w:rsidR="00F01ED3" w:rsidRPr="00D672CB" w:rsidRDefault="00F01ED3" w:rsidP="00546346">
            <w:pPr>
              <w:spacing w:line="360" w:lineRule="auto"/>
              <w:jc w:val="center"/>
              <w:rPr>
                <w:rFonts w:cstheme="minorHAnsi"/>
                <w:b/>
                <w:bCs/>
                <w:i/>
                <w:iCs/>
                <w:sz w:val="20"/>
                <w:szCs w:val="20"/>
              </w:rPr>
            </w:pPr>
            <w:r w:rsidRPr="00D672CB">
              <w:rPr>
                <w:rFonts w:cstheme="minorHAnsi"/>
                <w:sz w:val="20"/>
                <w:szCs w:val="20"/>
              </w:rPr>
              <w:t>Floor number</w:t>
            </w:r>
          </w:p>
        </w:tc>
      </w:tr>
      <w:tr w:rsidR="00F01ED3" w:rsidRPr="00D672CB" w:rsidTr="00546346">
        <w:trPr>
          <w:trHeight w:val="242"/>
        </w:trPr>
        <w:tc>
          <w:tcPr>
            <w:tcW w:w="2178" w:type="dxa"/>
          </w:tcPr>
          <w:p w:rsidR="00F01ED3" w:rsidRPr="00D672CB" w:rsidRDefault="00F01ED3" w:rsidP="00546346">
            <w:pPr>
              <w:spacing w:line="360" w:lineRule="auto"/>
              <w:jc w:val="center"/>
              <w:rPr>
                <w:rFonts w:cstheme="minorHAnsi"/>
                <w:sz w:val="20"/>
                <w:szCs w:val="20"/>
              </w:rPr>
            </w:pPr>
            <w:r w:rsidRPr="00D672CB">
              <w:rPr>
                <w:rFonts w:cstheme="minorHAnsi"/>
                <w:sz w:val="20"/>
                <w:szCs w:val="20"/>
              </w:rPr>
              <w:t>0</w:t>
            </w:r>
          </w:p>
        </w:tc>
        <w:tc>
          <w:tcPr>
            <w:tcW w:w="1890" w:type="dxa"/>
          </w:tcPr>
          <w:p w:rsidR="00F01ED3" w:rsidRPr="00D672CB" w:rsidRDefault="00F01ED3" w:rsidP="00546346">
            <w:pPr>
              <w:spacing w:line="360" w:lineRule="auto"/>
              <w:jc w:val="center"/>
              <w:rPr>
                <w:rFonts w:cstheme="minorHAnsi"/>
                <w:sz w:val="20"/>
                <w:szCs w:val="20"/>
              </w:rPr>
            </w:pPr>
            <w:r w:rsidRPr="00D672CB">
              <w:rPr>
                <w:rFonts w:cstheme="minorHAnsi"/>
                <w:sz w:val="20"/>
                <w:szCs w:val="20"/>
              </w:rPr>
              <w:t>14</w:t>
            </w:r>
          </w:p>
        </w:tc>
      </w:tr>
      <w:tr w:rsidR="00F01ED3" w:rsidRPr="00D672CB" w:rsidTr="00546346">
        <w:tc>
          <w:tcPr>
            <w:tcW w:w="2178" w:type="dxa"/>
          </w:tcPr>
          <w:p w:rsidR="00F01ED3" w:rsidRPr="00D672CB" w:rsidRDefault="00F01ED3" w:rsidP="00546346">
            <w:pPr>
              <w:spacing w:line="360" w:lineRule="auto"/>
              <w:jc w:val="center"/>
              <w:rPr>
                <w:rFonts w:cstheme="minorHAnsi"/>
                <w:sz w:val="20"/>
                <w:szCs w:val="20"/>
              </w:rPr>
            </w:pPr>
            <w:r w:rsidRPr="00D672CB">
              <w:rPr>
                <w:rFonts w:cstheme="minorHAnsi"/>
                <w:sz w:val="20"/>
                <w:szCs w:val="20"/>
              </w:rPr>
              <w:t>2</w:t>
            </w:r>
          </w:p>
        </w:tc>
        <w:tc>
          <w:tcPr>
            <w:tcW w:w="1890" w:type="dxa"/>
          </w:tcPr>
          <w:p w:rsidR="00F01ED3" w:rsidRPr="00D672CB" w:rsidRDefault="00F01ED3" w:rsidP="00546346">
            <w:pPr>
              <w:spacing w:line="360" w:lineRule="auto"/>
              <w:jc w:val="center"/>
              <w:rPr>
                <w:rFonts w:cstheme="minorHAnsi"/>
                <w:sz w:val="20"/>
                <w:szCs w:val="20"/>
              </w:rPr>
            </w:pPr>
            <w:r w:rsidRPr="00D672CB">
              <w:rPr>
                <w:rFonts w:cstheme="minorHAnsi"/>
                <w:sz w:val="20"/>
                <w:szCs w:val="20"/>
              </w:rPr>
              <w:t>10</w:t>
            </w:r>
          </w:p>
        </w:tc>
      </w:tr>
      <w:tr w:rsidR="00F01ED3" w:rsidRPr="00D672CB" w:rsidTr="00546346">
        <w:tc>
          <w:tcPr>
            <w:tcW w:w="2178" w:type="dxa"/>
          </w:tcPr>
          <w:p w:rsidR="00F01ED3" w:rsidRPr="00D672CB" w:rsidRDefault="00F01ED3" w:rsidP="00546346">
            <w:pPr>
              <w:spacing w:line="360" w:lineRule="auto"/>
              <w:jc w:val="center"/>
              <w:rPr>
                <w:rFonts w:cstheme="minorHAnsi"/>
                <w:sz w:val="20"/>
                <w:szCs w:val="20"/>
              </w:rPr>
            </w:pPr>
            <w:r w:rsidRPr="00D672CB">
              <w:rPr>
                <w:rFonts w:cstheme="minorHAnsi"/>
                <w:sz w:val="20"/>
                <w:szCs w:val="20"/>
              </w:rPr>
              <w:t>4</w:t>
            </w:r>
          </w:p>
        </w:tc>
        <w:tc>
          <w:tcPr>
            <w:tcW w:w="1890" w:type="dxa"/>
          </w:tcPr>
          <w:p w:rsidR="00F01ED3" w:rsidRPr="00D672CB" w:rsidRDefault="00F01ED3" w:rsidP="00546346">
            <w:pPr>
              <w:spacing w:line="360" w:lineRule="auto"/>
              <w:jc w:val="center"/>
              <w:rPr>
                <w:rFonts w:cstheme="minorHAnsi"/>
                <w:sz w:val="20"/>
                <w:szCs w:val="20"/>
              </w:rPr>
            </w:pPr>
            <w:r w:rsidRPr="00D672CB">
              <w:rPr>
                <w:rFonts w:cstheme="minorHAnsi"/>
                <w:sz w:val="20"/>
                <w:szCs w:val="20"/>
              </w:rPr>
              <w:t>6</w:t>
            </w:r>
          </w:p>
        </w:tc>
      </w:tr>
      <w:tr w:rsidR="00F01ED3" w:rsidRPr="00D672CB" w:rsidTr="00546346">
        <w:tc>
          <w:tcPr>
            <w:tcW w:w="2178" w:type="dxa"/>
          </w:tcPr>
          <w:p w:rsidR="00F01ED3" w:rsidRPr="00D672CB" w:rsidRDefault="00F01ED3" w:rsidP="00546346">
            <w:pPr>
              <w:spacing w:line="360" w:lineRule="auto"/>
              <w:jc w:val="center"/>
              <w:rPr>
                <w:rFonts w:cstheme="minorHAnsi"/>
                <w:sz w:val="20"/>
                <w:szCs w:val="20"/>
              </w:rPr>
            </w:pPr>
            <w:r w:rsidRPr="00D672CB">
              <w:rPr>
                <w:rFonts w:cstheme="minorHAnsi"/>
                <w:sz w:val="20"/>
                <w:szCs w:val="20"/>
              </w:rPr>
              <w:t>6</w:t>
            </w:r>
          </w:p>
        </w:tc>
        <w:tc>
          <w:tcPr>
            <w:tcW w:w="1890" w:type="dxa"/>
          </w:tcPr>
          <w:p w:rsidR="00F01ED3" w:rsidRPr="00D672CB" w:rsidRDefault="00F01ED3" w:rsidP="00546346">
            <w:pPr>
              <w:spacing w:line="360" w:lineRule="auto"/>
              <w:jc w:val="center"/>
              <w:rPr>
                <w:rFonts w:cstheme="minorHAnsi"/>
                <w:sz w:val="20"/>
                <w:szCs w:val="20"/>
              </w:rPr>
            </w:pPr>
            <w:r w:rsidRPr="00D672CB">
              <w:rPr>
                <w:rFonts w:cstheme="minorHAnsi"/>
                <w:sz w:val="20"/>
                <w:szCs w:val="20"/>
              </w:rPr>
              <w:t>2</w:t>
            </w:r>
          </w:p>
        </w:tc>
      </w:tr>
      <w:tr w:rsidR="00F01ED3" w:rsidRPr="00D672CB" w:rsidTr="00546346">
        <w:tc>
          <w:tcPr>
            <w:tcW w:w="2178" w:type="dxa"/>
          </w:tcPr>
          <w:p w:rsidR="00F01ED3" w:rsidRPr="00D672CB" w:rsidRDefault="00F01ED3" w:rsidP="00546346">
            <w:pPr>
              <w:spacing w:line="360" w:lineRule="auto"/>
              <w:jc w:val="center"/>
              <w:rPr>
                <w:rFonts w:cstheme="minorHAnsi"/>
                <w:sz w:val="20"/>
                <w:szCs w:val="20"/>
              </w:rPr>
            </w:pPr>
            <w:r w:rsidRPr="00D672CB">
              <w:rPr>
                <w:rFonts w:cstheme="minorHAnsi"/>
                <w:sz w:val="20"/>
                <w:szCs w:val="20"/>
              </w:rPr>
              <w:t>7</w:t>
            </w:r>
          </w:p>
        </w:tc>
        <w:tc>
          <w:tcPr>
            <w:tcW w:w="1890" w:type="dxa"/>
          </w:tcPr>
          <w:p w:rsidR="00F01ED3" w:rsidRPr="00D672CB" w:rsidRDefault="00F01ED3" w:rsidP="00546346">
            <w:pPr>
              <w:spacing w:line="360" w:lineRule="auto"/>
              <w:jc w:val="center"/>
              <w:rPr>
                <w:rFonts w:cstheme="minorHAnsi"/>
                <w:sz w:val="20"/>
                <w:szCs w:val="20"/>
              </w:rPr>
            </w:pPr>
            <w:r w:rsidRPr="00D672CB">
              <w:rPr>
                <w:rFonts w:cstheme="minorHAnsi"/>
                <w:sz w:val="20"/>
                <w:szCs w:val="20"/>
              </w:rPr>
              <w:t>?</w:t>
            </w:r>
          </w:p>
        </w:tc>
      </w:tr>
    </w:tbl>
    <w:p w:rsidR="00F01ED3" w:rsidRPr="00D672CB" w:rsidRDefault="00F01ED3" w:rsidP="00F01ED3">
      <w:pPr>
        <w:spacing w:after="0" w:line="360" w:lineRule="auto"/>
        <w:rPr>
          <w:rFonts w:cstheme="minorHAnsi"/>
          <w:sz w:val="20"/>
          <w:szCs w:val="20"/>
        </w:rPr>
      </w:pPr>
    </w:p>
    <w:p w:rsidR="00F01ED3" w:rsidRPr="00D672CB" w:rsidRDefault="00F01ED3" w:rsidP="00F01ED3">
      <w:pPr>
        <w:spacing w:after="0" w:line="360" w:lineRule="auto"/>
        <w:rPr>
          <w:rFonts w:cstheme="minorHAnsi"/>
          <w:sz w:val="20"/>
          <w:szCs w:val="20"/>
        </w:rPr>
      </w:pPr>
    </w:p>
    <w:p w:rsidR="00F01ED3" w:rsidRPr="00D672CB" w:rsidRDefault="00F01ED3" w:rsidP="00F01ED3">
      <w:pPr>
        <w:spacing w:after="0" w:line="360" w:lineRule="auto"/>
        <w:rPr>
          <w:rFonts w:cstheme="minorHAnsi"/>
          <w:sz w:val="20"/>
          <w:szCs w:val="20"/>
        </w:rPr>
      </w:pPr>
    </w:p>
    <w:p w:rsidR="00F01ED3" w:rsidRPr="00D672CB" w:rsidRDefault="00F01ED3" w:rsidP="00F01ED3">
      <w:pPr>
        <w:spacing w:after="0" w:line="360" w:lineRule="auto"/>
        <w:rPr>
          <w:rFonts w:cstheme="minorHAnsi"/>
          <w:sz w:val="20"/>
          <w:szCs w:val="20"/>
        </w:rPr>
      </w:pPr>
    </w:p>
    <w:p w:rsidR="00F01ED3" w:rsidRDefault="00F01ED3" w:rsidP="00F01ED3">
      <w:pPr>
        <w:spacing w:after="0" w:line="360" w:lineRule="auto"/>
        <w:rPr>
          <w:rFonts w:cstheme="minorHAnsi"/>
          <w:b/>
          <w:bCs/>
          <w:sz w:val="20"/>
          <w:szCs w:val="20"/>
        </w:rPr>
      </w:pPr>
    </w:p>
    <w:p w:rsidR="00F01ED3" w:rsidRDefault="00F01ED3" w:rsidP="00F01ED3">
      <w:pPr>
        <w:spacing w:after="0" w:line="360" w:lineRule="auto"/>
        <w:rPr>
          <w:rFonts w:cstheme="minorHAnsi"/>
          <w:b/>
          <w:bCs/>
          <w:sz w:val="20"/>
          <w:szCs w:val="20"/>
        </w:rPr>
      </w:pPr>
    </w:p>
    <w:p w:rsidR="00F01ED3" w:rsidRDefault="00F01ED3" w:rsidP="00F01ED3">
      <w:pPr>
        <w:spacing w:after="0" w:line="360" w:lineRule="auto"/>
        <w:rPr>
          <w:rFonts w:cstheme="minorHAnsi"/>
          <w:b/>
          <w:bCs/>
          <w:sz w:val="20"/>
          <w:szCs w:val="20"/>
        </w:rPr>
      </w:pPr>
    </w:p>
    <w:p w:rsidR="00F01ED3" w:rsidRPr="00D672CB" w:rsidRDefault="00F01ED3" w:rsidP="00F01ED3">
      <w:pPr>
        <w:spacing w:after="0" w:line="360" w:lineRule="auto"/>
        <w:rPr>
          <w:rFonts w:cstheme="minorHAnsi"/>
          <w:sz w:val="20"/>
          <w:szCs w:val="20"/>
        </w:rPr>
      </w:pPr>
      <w:r w:rsidRPr="00D672CB">
        <w:rPr>
          <w:rFonts w:cstheme="minorHAnsi"/>
          <w:b/>
          <w:bCs/>
          <w:sz w:val="20"/>
          <w:szCs w:val="20"/>
        </w:rPr>
        <w:t>1.1</w:t>
      </w:r>
      <w:r w:rsidRPr="00D672CB">
        <w:rPr>
          <w:rFonts w:cstheme="minorHAnsi"/>
          <w:sz w:val="20"/>
          <w:szCs w:val="20"/>
        </w:rPr>
        <w:t xml:space="preserve"> Where will the lift be after seven seconds?</w:t>
      </w:r>
    </w:p>
    <w:p w:rsidR="00F01ED3" w:rsidRPr="00D672CB" w:rsidRDefault="00F01ED3" w:rsidP="00F01ED3">
      <w:pPr>
        <w:pStyle w:val="ListParagraph"/>
        <w:numPr>
          <w:ilvl w:val="0"/>
          <w:numId w:val="2"/>
        </w:numPr>
        <w:spacing w:line="360" w:lineRule="auto"/>
        <w:rPr>
          <w:rFonts w:cstheme="minorHAnsi"/>
          <w:sz w:val="20"/>
          <w:szCs w:val="20"/>
        </w:rPr>
      </w:pPr>
      <w:r w:rsidRPr="00D672CB">
        <w:rPr>
          <w:rFonts w:cstheme="minorHAnsi"/>
          <w:sz w:val="20"/>
          <w:szCs w:val="20"/>
        </w:rPr>
        <w:t>1</w:t>
      </w:r>
    </w:p>
    <w:p w:rsidR="00F01ED3" w:rsidRPr="00D672CB" w:rsidRDefault="00F01ED3" w:rsidP="00F01ED3">
      <w:pPr>
        <w:pStyle w:val="ListParagraph"/>
        <w:numPr>
          <w:ilvl w:val="0"/>
          <w:numId w:val="2"/>
        </w:numPr>
        <w:spacing w:line="360" w:lineRule="auto"/>
        <w:rPr>
          <w:rFonts w:cstheme="minorHAnsi"/>
          <w:sz w:val="20"/>
          <w:szCs w:val="20"/>
        </w:rPr>
      </w:pPr>
      <w:r w:rsidRPr="00D672CB">
        <w:rPr>
          <w:rFonts w:cstheme="minorHAnsi"/>
          <w:sz w:val="20"/>
          <w:szCs w:val="20"/>
        </w:rPr>
        <w:t>-2</w:t>
      </w:r>
    </w:p>
    <w:p w:rsidR="00F01ED3" w:rsidRPr="00D672CB" w:rsidRDefault="00F01ED3" w:rsidP="00F01ED3">
      <w:pPr>
        <w:pStyle w:val="ListParagraph"/>
        <w:numPr>
          <w:ilvl w:val="0"/>
          <w:numId w:val="2"/>
        </w:numPr>
        <w:spacing w:line="360" w:lineRule="auto"/>
        <w:rPr>
          <w:rFonts w:cstheme="minorHAnsi"/>
          <w:sz w:val="20"/>
          <w:szCs w:val="20"/>
        </w:rPr>
      </w:pPr>
      <w:r w:rsidRPr="00D672CB">
        <w:rPr>
          <w:rFonts w:cstheme="minorHAnsi"/>
          <w:sz w:val="20"/>
          <w:szCs w:val="20"/>
        </w:rPr>
        <w:t>0</w:t>
      </w:r>
    </w:p>
    <w:p w:rsidR="00F01ED3" w:rsidRPr="00D672CB" w:rsidRDefault="00F01ED3" w:rsidP="00F01ED3">
      <w:pPr>
        <w:pStyle w:val="ListParagraph"/>
        <w:numPr>
          <w:ilvl w:val="0"/>
          <w:numId w:val="2"/>
        </w:numPr>
        <w:spacing w:line="360" w:lineRule="auto"/>
        <w:rPr>
          <w:rFonts w:cstheme="minorHAnsi"/>
          <w:sz w:val="20"/>
          <w:szCs w:val="20"/>
        </w:rPr>
      </w:pPr>
      <w:r w:rsidRPr="00D672CB">
        <w:rPr>
          <w:rFonts w:cstheme="minorHAnsi"/>
          <w:sz w:val="20"/>
          <w:szCs w:val="20"/>
        </w:rPr>
        <w:t>-1</w:t>
      </w:r>
    </w:p>
    <w:p w:rsidR="00F01ED3" w:rsidRDefault="00F01ED3" w:rsidP="00134472">
      <w:pPr>
        <w:spacing w:after="0" w:line="360" w:lineRule="auto"/>
        <w:rPr>
          <w:rFonts w:cstheme="minorHAnsi"/>
          <w:sz w:val="20"/>
          <w:szCs w:val="20"/>
        </w:rPr>
      </w:pPr>
      <w:r w:rsidRPr="00D672CB">
        <w:rPr>
          <w:rFonts w:cstheme="minorHAnsi"/>
          <w:sz w:val="20"/>
          <w:szCs w:val="20"/>
        </w:rPr>
        <w:t>Explain your ans</w:t>
      </w:r>
      <w:r w:rsidR="00134472">
        <w:rPr>
          <w:rFonts w:cstheme="minorHAnsi"/>
          <w:sz w:val="20"/>
          <w:szCs w:val="20"/>
        </w:rPr>
        <w:t>wer.</w:t>
      </w:r>
    </w:p>
    <w:p w:rsidR="00F01ED3" w:rsidRPr="00D672CB" w:rsidRDefault="00134472" w:rsidP="00F01ED3">
      <w:pPr>
        <w:spacing w:after="0" w:line="360" w:lineRule="auto"/>
        <w:rPr>
          <w:rFonts w:cstheme="minorHAnsi"/>
          <w:sz w:val="20"/>
          <w:szCs w:val="20"/>
        </w:rPr>
      </w:pPr>
      <w:r>
        <w:rPr>
          <w:rFonts w:cstheme="minorHAnsi"/>
          <w:sz w:val="20"/>
          <w:szCs w:val="20"/>
        </w:rPr>
        <w:br/>
      </w:r>
      <w:r w:rsidR="00F01ED3" w:rsidRPr="00D672CB">
        <w:rPr>
          <w:rFonts w:cstheme="minorHAnsi"/>
          <w:b/>
          <w:bCs/>
          <w:sz w:val="20"/>
          <w:szCs w:val="20"/>
        </w:rPr>
        <w:t>1.2</w:t>
      </w:r>
      <w:r w:rsidR="00F01ED3" w:rsidRPr="00D672CB">
        <w:rPr>
          <w:rFonts w:cstheme="minorHAnsi"/>
          <w:sz w:val="20"/>
          <w:szCs w:val="20"/>
        </w:rPr>
        <w:t xml:space="preserve"> At what rate does the lift descend?</w:t>
      </w:r>
    </w:p>
    <w:p w:rsidR="00F01ED3" w:rsidRPr="00D672CB" w:rsidRDefault="00F01ED3" w:rsidP="00F01ED3">
      <w:pPr>
        <w:pStyle w:val="ListParagraph"/>
        <w:numPr>
          <w:ilvl w:val="0"/>
          <w:numId w:val="1"/>
        </w:numPr>
        <w:spacing w:line="360" w:lineRule="auto"/>
        <w:rPr>
          <w:rFonts w:cstheme="minorHAnsi"/>
          <w:sz w:val="20"/>
          <w:szCs w:val="20"/>
        </w:rPr>
      </w:pPr>
      <w:r w:rsidRPr="00D672CB">
        <w:rPr>
          <w:rFonts w:cstheme="minorHAnsi"/>
          <w:sz w:val="20"/>
          <w:szCs w:val="20"/>
        </w:rPr>
        <w:t>0.5 floors per second</w:t>
      </w:r>
    </w:p>
    <w:p w:rsidR="00F01ED3" w:rsidRPr="00D672CB" w:rsidRDefault="00F01ED3" w:rsidP="00F01ED3">
      <w:pPr>
        <w:pStyle w:val="ListParagraph"/>
        <w:numPr>
          <w:ilvl w:val="0"/>
          <w:numId w:val="1"/>
        </w:numPr>
        <w:spacing w:line="360" w:lineRule="auto"/>
        <w:rPr>
          <w:rFonts w:cstheme="minorHAnsi"/>
          <w:sz w:val="20"/>
          <w:szCs w:val="20"/>
        </w:rPr>
      </w:pPr>
      <w:r w:rsidRPr="00D672CB">
        <w:rPr>
          <w:rFonts w:cstheme="minorHAnsi"/>
          <w:sz w:val="20"/>
          <w:szCs w:val="20"/>
        </w:rPr>
        <w:t>Four floors per second</w:t>
      </w:r>
    </w:p>
    <w:p w:rsidR="00F01ED3" w:rsidRPr="00D672CB" w:rsidRDefault="00F01ED3" w:rsidP="00F01ED3">
      <w:pPr>
        <w:pStyle w:val="ListParagraph"/>
        <w:numPr>
          <w:ilvl w:val="0"/>
          <w:numId w:val="1"/>
        </w:numPr>
        <w:spacing w:line="360" w:lineRule="auto"/>
        <w:rPr>
          <w:rFonts w:cstheme="minorHAnsi"/>
          <w:sz w:val="20"/>
          <w:szCs w:val="20"/>
        </w:rPr>
      </w:pPr>
      <w:r w:rsidRPr="00D672CB">
        <w:rPr>
          <w:rFonts w:cstheme="minorHAnsi"/>
          <w:sz w:val="20"/>
          <w:szCs w:val="20"/>
        </w:rPr>
        <w:t>Two floors per second</w:t>
      </w:r>
    </w:p>
    <w:p w:rsidR="00F01ED3" w:rsidRPr="00D672CB" w:rsidRDefault="00F01ED3" w:rsidP="00F01ED3">
      <w:pPr>
        <w:pStyle w:val="ListParagraph"/>
        <w:numPr>
          <w:ilvl w:val="0"/>
          <w:numId w:val="1"/>
        </w:numPr>
        <w:spacing w:line="360" w:lineRule="auto"/>
        <w:rPr>
          <w:rFonts w:cstheme="minorHAnsi"/>
          <w:sz w:val="20"/>
          <w:szCs w:val="20"/>
        </w:rPr>
      </w:pPr>
      <w:r w:rsidRPr="00D672CB">
        <w:rPr>
          <w:rFonts w:cstheme="minorHAnsi"/>
          <w:sz w:val="20"/>
          <w:szCs w:val="20"/>
        </w:rPr>
        <w:t>One floor per second</w:t>
      </w:r>
    </w:p>
    <w:p w:rsidR="00F01ED3" w:rsidRDefault="00134472" w:rsidP="00134472">
      <w:pPr>
        <w:spacing w:after="0" w:line="360" w:lineRule="auto"/>
        <w:rPr>
          <w:rFonts w:cstheme="minorHAnsi"/>
          <w:sz w:val="20"/>
          <w:szCs w:val="20"/>
        </w:rPr>
      </w:pPr>
      <w:r>
        <w:rPr>
          <w:rFonts w:cstheme="minorHAnsi"/>
          <w:sz w:val="20"/>
          <w:szCs w:val="20"/>
        </w:rPr>
        <w:t>Explain your answer.</w:t>
      </w:r>
    </w:p>
    <w:p w:rsidR="00134472" w:rsidRPr="00D672CB" w:rsidRDefault="00134472" w:rsidP="00134472">
      <w:pPr>
        <w:spacing w:after="0" w:line="360" w:lineRule="auto"/>
        <w:rPr>
          <w:rFonts w:cstheme="minorHAnsi"/>
          <w:sz w:val="20"/>
          <w:szCs w:val="20"/>
        </w:rPr>
      </w:pPr>
    </w:p>
    <w:p w:rsidR="00134472" w:rsidRDefault="00F01ED3" w:rsidP="00134472">
      <w:pPr>
        <w:spacing w:after="0" w:line="360" w:lineRule="auto"/>
        <w:rPr>
          <w:rFonts w:asciiTheme="majorBidi" w:hAnsiTheme="majorBidi" w:cstheme="majorBidi"/>
          <w:sz w:val="24"/>
          <w:szCs w:val="24"/>
        </w:rPr>
      </w:pPr>
      <w:r w:rsidRPr="00D672CB">
        <w:rPr>
          <w:rFonts w:cstheme="minorHAnsi"/>
          <w:b/>
          <w:bCs/>
          <w:sz w:val="20"/>
          <w:szCs w:val="20"/>
        </w:rPr>
        <w:t xml:space="preserve">1.3 </w:t>
      </w:r>
      <w:r w:rsidRPr="00D672CB">
        <w:rPr>
          <w:rFonts w:cstheme="minorHAnsi"/>
          <w:sz w:val="20"/>
          <w:szCs w:val="20"/>
        </w:rPr>
        <w:t>You might want to check whether your answer to question 1.2 fits with your answer t</w:t>
      </w:r>
      <w:r w:rsidR="00134472">
        <w:rPr>
          <w:rFonts w:cstheme="minorHAnsi"/>
          <w:sz w:val="20"/>
          <w:szCs w:val="20"/>
        </w:rPr>
        <w:t>o question 1.1.</w:t>
      </w:r>
    </w:p>
    <w:p w:rsidR="00134472" w:rsidRDefault="00134472" w:rsidP="00134472">
      <w:pPr>
        <w:spacing w:after="0" w:line="360" w:lineRule="auto"/>
        <w:rPr>
          <w:rFonts w:asciiTheme="majorBidi" w:hAnsiTheme="majorBidi" w:cstheme="majorBidi"/>
          <w:sz w:val="24"/>
          <w:szCs w:val="24"/>
        </w:rPr>
      </w:pPr>
    </w:p>
    <w:p w:rsidR="00134472" w:rsidRDefault="00A96EDF" w:rsidP="00A96EDF">
      <w:pPr>
        <w:spacing w:after="120" w:line="360" w:lineRule="auto"/>
        <w:rPr>
          <w:rFonts w:asciiTheme="majorBidi" w:hAnsiTheme="majorBidi" w:cstheme="majorBidi"/>
          <w:sz w:val="24"/>
          <w:szCs w:val="24"/>
        </w:rPr>
      </w:pPr>
      <w:r w:rsidRPr="00A96EDF">
        <w:rPr>
          <w:rFonts w:asciiTheme="majorBidi" w:hAnsiTheme="majorBidi" w:cstheme="majorBidi"/>
          <w:b/>
          <w:bCs/>
          <w:sz w:val="24"/>
          <w:szCs w:val="24"/>
        </w:rPr>
        <w:t>Fig.</w:t>
      </w:r>
      <w:r w:rsidR="00134472" w:rsidRPr="00A96EDF">
        <w:rPr>
          <w:rFonts w:asciiTheme="majorBidi" w:hAnsiTheme="majorBidi" w:cstheme="majorBidi"/>
          <w:b/>
          <w:bCs/>
          <w:sz w:val="24"/>
          <w:szCs w:val="24"/>
        </w:rPr>
        <w:t xml:space="preserve"> 1</w:t>
      </w:r>
      <w:r w:rsidR="00134472">
        <w:rPr>
          <w:rFonts w:asciiTheme="majorBidi" w:hAnsiTheme="majorBidi" w:cstheme="majorBidi"/>
          <w:sz w:val="24"/>
          <w:szCs w:val="24"/>
        </w:rPr>
        <w:t xml:space="preserve"> The Lift Pattern task</w:t>
      </w:r>
    </w:p>
    <w:p w:rsidR="00F01ED3" w:rsidRPr="00134472" w:rsidRDefault="00F01ED3" w:rsidP="00134472">
      <w:pPr>
        <w:spacing w:after="0" w:line="360" w:lineRule="auto"/>
        <w:rPr>
          <w:rFonts w:cstheme="minorHAnsi"/>
          <w:sz w:val="20"/>
          <w:szCs w:val="20"/>
        </w:rPr>
      </w:pPr>
      <w:r>
        <w:rPr>
          <w:rFonts w:asciiTheme="majorBidi" w:hAnsiTheme="majorBidi" w:cstheme="majorBidi"/>
          <w:sz w:val="24"/>
          <w:szCs w:val="24"/>
        </w:rPr>
        <w:br w:type="page"/>
      </w:r>
    </w:p>
    <w:p w:rsidR="00C544C9" w:rsidRPr="00D672CB" w:rsidRDefault="006D11F9" w:rsidP="00C544C9">
      <w:pPr>
        <w:spacing w:after="0" w:line="360" w:lineRule="auto"/>
        <w:rPr>
          <w:rFonts w:cstheme="minorHAnsi"/>
          <w:b/>
          <w:bCs/>
          <w:sz w:val="20"/>
          <w:szCs w:val="20"/>
          <w:u w:val="single"/>
          <w:rtl/>
        </w:rPr>
      </w:pPr>
      <w:r w:rsidRPr="006D11F9">
        <w:rPr>
          <w:rFonts w:cstheme="minorHAnsi"/>
          <w:b/>
          <w:bCs/>
          <w:noProof/>
          <w:sz w:val="20"/>
          <w:szCs w:val="20"/>
          <w:u w:val="single"/>
          <w:rtl/>
        </w:rPr>
        <w:lastRenderedPageBreak/>
        <w:pict>
          <v:rect id="Rectangle 5" o:spid="_x0000_s1027" style="position:absolute;margin-left:-9.65pt;margin-top:-4.3pt;width:491.1pt;height:415.9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" filled="f" strokecolor="black [3213]" strokeweight="1.5pt">
            <v:path arrowok="t"/>
          </v:rect>
        </w:pict>
      </w:r>
      <w:r w:rsidR="00C544C9" w:rsidRPr="00D672CB">
        <w:rPr>
          <w:rFonts w:cstheme="minorHAnsi"/>
          <w:b/>
          <w:bCs/>
          <w:sz w:val="20"/>
          <w:szCs w:val="20"/>
          <w:u w:val="single"/>
        </w:rPr>
        <w:t>Task 2</w:t>
      </w:r>
    </w:p>
    <w:p w:rsidR="00C544C9" w:rsidRPr="00D672CB" w:rsidRDefault="00C544C9" w:rsidP="00C544C9">
      <w:pPr>
        <w:spacing w:after="0" w:line="360" w:lineRule="auto"/>
        <w:rPr>
          <w:rFonts w:cstheme="minorHAnsi"/>
          <w:sz w:val="20"/>
          <w:szCs w:val="20"/>
        </w:rPr>
      </w:pPr>
      <w:r w:rsidRPr="00D672CB">
        <w:rPr>
          <w:rFonts w:cstheme="minorHAnsi"/>
          <w:sz w:val="20"/>
          <w:szCs w:val="20"/>
        </w:rPr>
        <w:t>For the following geometric pattern, there is a chain of regular hexagons (meaning all 6 sides are equal):</w:t>
      </w:r>
    </w:p>
    <w:p w:rsidR="00C544C9" w:rsidRPr="00D672CB" w:rsidRDefault="00C544C9" w:rsidP="00C544C9">
      <w:pPr>
        <w:pStyle w:val="ListParagraph"/>
        <w:spacing w:line="360" w:lineRule="auto"/>
        <w:rPr>
          <w:rFonts w:cstheme="minorHAnsi"/>
          <w:sz w:val="20"/>
          <w:szCs w:val="20"/>
        </w:rPr>
      </w:pPr>
      <w:r w:rsidRPr="00B55CD3">
        <w:rPr>
          <w:rFonts w:cstheme="minorHAnsi"/>
          <w:noProof/>
          <w:sz w:val="20"/>
          <w:szCs w:val="20"/>
          <w:lang w:eastAsia="en-GB"/>
        </w:rPr>
        <w:drawing>
          <wp:anchor distT="0" distB="0" distL="114300" distR="114300" simplePos="0" relativeHeight="251668480" behindDoc="0" locked="0" layoutInCell="1" allowOverlap="1">
            <wp:simplePos x="0" y="0"/>
            <wp:positionH relativeFrom="column">
              <wp:posOffset>672859</wp:posOffset>
            </wp:positionH>
            <wp:positionV relativeFrom="paragraph">
              <wp:posOffset>78645</wp:posOffset>
            </wp:positionV>
            <wp:extent cx="2432649" cy="1810816"/>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1866"/>
                    <a:stretch/>
                  </pic:blipFill>
                  <pic:spPr bwMode="auto">
                    <a:xfrm>
                      <a:off x="0" y="0"/>
                      <a:ext cx="2432649" cy="1810816"/>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C544C9" w:rsidRPr="00D672CB" w:rsidRDefault="00C544C9" w:rsidP="00C544C9">
      <w:pPr>
        <w:autoSpaceDE w:val="0"/>
        <w:autoSpaceDN w:val="0"/>
        <w:adjustRightInd w:val="0"/>
        <w:spacing w:after="0" w:line="360" w:lineRule="auto"/>
        <w:rPr>
          <w:rFonts w:cstheme="minorHAnsi"/>
          <w:b/>
          <w:bCs/>
          <w:sz w:val="20"/>
          <w:szCs w:val="20"/>
        </w:rPr>
      </w:pPr>
    </w:p>
    <w:p w:rsidR="00C544C9" w:rsidRPr="00D672CB" w:rsidRDefault="00C544C9" w:rsidP="00C544C9">
      <w:pPr>
        <w:autoSpaceDE w:val="0"/>
        <w:autoSpaceDN w:val="0"/>
        <w:adjustRightInd w:val="0"/>
        <w:spacing w:after="0" w:line="360" w:lineRule="auto"/>
        <w:rPr>
          <w:rFonts w:cstheme="minorHAnsi"/>
          <w:b/>
          <w:bCs/>
          <w:sz w:val="20"/>
          <w:szCs w:val="20"/>
        </w:rPr>
      </w:pPr>
    </w:p>
    <w:p w:rsidR="00C544C9" w:rsidRPr="00D672CB" w:rsidRDefault="00C544C9" w:rsidP="00C544C9">
      <w:pPr>
        <w:autoSpaceDE w:val="0"/>
        <w:autoSpaceDN w:val="0"/>
        <w:adjustRightInd w:val="0"/>
        <w:spacing w:after="0" w:line="360" w:lineRule="auto"/>
        <w:rPr>
          <w:rFonts w:cstheme="minorHAnsi"/>
          <w:b/>
          <w:bCs/>
          <w:sz w:val="20"/>
          <w:szCs w:val="20"/>
        </w:rPr>
      </w:pPr>
    </w:p>
    <w:p w:rsidR="00C544C9" w:rsidRPr="00D672CB" w:rsidRDefault="00C544C9" w:rsidP="00C544C9">
      <w:pPr>
        <w:autoSpaceDE w:val="0"/>
        <w:autoSpaceDN w:val="0"/>
        <w:adjustRightInd w:val="0"/>
        <w:spacing w:after="0" w:line="360" w:lineRule="auto"/>
        <w:rPr>
          <w:rFonts w:cstheme="minorHAnsi"/>
          <w:b/>
          <w:bCs/>
          <w:sz w:val="20"/>
          <w:szCs w:val="20"/>
        </w:rPr>
      </w:pPr>
    </w:p>
    <w:p w:rsidR="00C544C9" w:rsidRPr="00D672CB" w:rsidRDefault="00C544C9" w:rsidP="00C544C9">
      <w:pPr>
        <w:autoSpaceDE w:val="0"/>
        <w:autoSpaceDN w:val="0"/>
        <w:adjustRightInd w:val="0"/>
        <w:spacing w:after="0" w:line="360" w:lineRule="auto"/>
        <w:rPr>
          <w:rFonts w:cstheme="minorHAnsi"/>
          <w:b/>
          <w:bCs/>
          <w:sz w:val="20"/>
          <w:szCs w:val="20"/>
        </w:rPr>
      </w:pPr>
    </w:p>
    <w:p w:rsidR="00C544C9" w:rsidRPr="00D672CB" w:rsidRDefault="00C544C9" w:rsidP="00C544C9">
      <w:pPr>
        <w:autoSpaceDE w:val="0"/>
        <w:autoSpaceDN w:val="0"/>
        <w:adjustRightInd w:val="0"/>
        <w:spacing w:after="0" w:line="360" w:lineRule="auto"/>
        <w:rPr>
          <w:rFonts w:cstheme="minorHAnsi"/>
          <w:b/>
          <w:bCs/>
          <w:sz w:val="20"/>
          <w:szCs w:val="20"/>
        </w:rPr>
      </w:pPr>
    </w:p>
    <w:p w:rsidR="00C544C9" w:rsidRPr="00D672CB" w:rsidRDefault="00C544C9" w:rsidP="00C544C9">
      <w:pPr>
        <w:autoSpaceDE w:val="0"/>
        <w:autoSpaceDN w:val="0"/>
        <w:adjustRightInd w:val="0"/>
        <w:spacing w:after="0" w:line="360" w:lineRule="auto"/>
        <w:rPr>
          <w:rFonts w:cstheme="minorHAnsi"/>
          <w:b/>
          <w:bCs/>
          <w:sz w:val="20"/>
          <w:szCs w:val="20"/>
        </w:rPr>
      </w:pPr>
    </w:p>
    <w:p w:rsidR="00C544C9" w:rsidRPr="00D672CB" w:rsidRDefault="00C544C9" w:rsidP="00C544C9">
      <w:pPr>
        <w:autoSpaceDE w:val="0"/>
        <w:autoSpaceDN w:val="0"/>
        <w:adjustRightInd w:val="0"/>
        <w:spacing w:after="0" w:line="360" w:lineRule="auto"/>
        <w:rPr>
          <w:rFonts w:cstheme="minorHAnsi"/>
          <w:b/>
          <w:bCs/>
          <w:sz w:val="20"/>
          <w:szCs w:val="20"/>
        </w:rPr>
      </w:pPr>
      <w:r w:rsidRPr="00D672CB">
        <w:rPr>
          <w:rFonts w:cstheme="minorHAnsi"/>
          <w:b/>
          <w:bCs/>
          <w:sz w:val="20"/>
          <w:szCs w:val="20"/>
        </w:rPr>
        <w:t xml:space="preserve">2.1 </w:t>
      </w:r>
    </w:p>
    <w:p w:rsidR="00C544C9" w:rsidRPr="00D672CB" w:rsidRDefault="00C544C9" w:rsidP="00C544C9">
      <w:pPr>
        <w:spacing w:after="0" w:line="360" w:lineRule="auto"/>
        <w:rPr>
          <w:rFonts w:cstheme="minorHAnsi"/>
          <w:sz w:val="20"/>
          <w:szCs w:val="20"/>
        </w:rPr>
      </w:pPr>
      <w:r w:rsidRPr="00D672CB">
        <w:rPr>
          <w:rFonts w:cstheme="minorHAnsi"/>
          <w:sz w:val="20"/>
          <w:szCs w:val="20"/>
        </w:rPr>
        <w:t xml:space="preserve">For </w:t>
      </w:r>
      <w:r w:rsidRPr="00D672CB">
        <w:rPr>
          <w:rFonts w:cstheme="minorHAnsi"/>
          <w:b/>
          <w:bCs/>
          <w:sz w:val="20"/>
          <w:szCs w:val="20"/>
        </w:rPr>
        <w:t>1</w:t>
      </w:r>
      <w:r w:rsidRPr="00D672CB">
        <w:rPr>
          <w:rFonts w:cstheme="minorHAnsi"/>
          <w:sz w:val="20"/>
          <w:szCs w:val="20"/>
        </w:rPr>
        <w:t xml:space="preserve"> hexagon the perimeter is </w:t>
      </w:r>
      <w:r w:rsidRPr="00D672CB">
        <w:rPr>
          <w:rFonts w:cstheme="minorHAnsi"/>
          <w:b/>
          <w:bCs/>
          <w:sz w:val="20"/>
          <w:szCs w:val="20"/>
        </w:rPr>
        <w:t>6</w:t>
      </w:r>
      <w:r w:rsidRPr="00D672CB">
        <w:rPr>
          <w:rFonts w:cstheme="minorHAnsi"/>
          <w:sz w:val="20"/>
          <w:szCs w:val="20"/>
        </w:rPr>
        <w:t>.</w:t>
      </w:r>
    </w:p>
    <w:p w:rsidR="00C544C9" w:rsidRPr="00D672CB" w:rsidRDefault="00C544C9" w:rsidP="00C544C9">
      <w:pPr>
        <w:spacing w:after="0" w:line="360" w:lineRule="auto"/>
        <w:rPr>
          <w:rFonts w:cstheme="minorHAnsi"/>
          <w:sz w:val="20"/>
          <w:szCs w:val="20"/>
        </w:rPr>
      </w:pPr>
      <w:r w:rsidRPr="00D672CB">
        <w:rPr>
          <w:rFonts w:cstheme="minorHAnsi"/>
          <w:sz w:val="20"/>
          <w:szCs w:val="20"/>
        </w:rPr>
        <w:t xml:space="preserve">For </w:t>
      </w:r>
      <w:r w:rsidRPr="00D672CB">
        <w:rPr>
          <w:rFonts w:cstheme="minorHAnsi"/>
          <w:b/>
          <w:bCs/>
          <w:sz w:val="20"/>
          <w:szCs w:val="20"/>
        </w:rPr>
        <w:t>3</w:t>
      </w:r>
      <w:r w:rsidRPr="00D672CB">
        <w:rPr>
          <w:rFonts w:cstheme="minorHAnsi"/>
          <w:sz w:val="20"/>
          <w:szCs w:val="20"/>
        </w:rPr>
        <w:t xml:space="preserve"> hexagons the perimeter is </w:t>
      </w:r>
      <w:r w:rsidRPr="00D672CB">
        <w:rPr>
          <w:rFonts w:cstheme="minorHAnsi"/>
          <w:b/>
          <w:bCs/>
          <w:sz w:val="20"/>
          <w:szCs w:val="20"/>
        </w:rPr>
        <w:t>14</w:t>
      </w:r>
      <w:r w:rsidRPr="00D672CB">
        <w:rPr>
          <w:rFonts w:cstheme="minorHAnsi"/>
          <w:sz w:val="20"/>
          <w:szCs w:val="20"/>
        </w:rPr>
        <w:t>.</w:t>
      </w:r>
    </w:p>
    <w:p w:rsidR="00C544C9" w:rsidRPr="00D672CB" w:rsidRDefault="00C544C9" w:rsidP="00C544C9">
      <w:pPr>
        <w:spacing w:after="0" w:line="360" w:lineRule="auto"/>
        <w:rPr>
          <w:rFonts w:cstheme="minorHAnsi"/>
          <w:sz w:val="20"/>
          <w:szCs w:val="20"/>
        </w:rPr>
      </w:pPr>
      <w:r w:rsidRPr="00D672CB">
        <w:rPr>
          <w:rFonts w:cstheme="minorHAnsi"/>
          <w:sz w:val="20"/>
          <w:szCs w:val="20"/>
        </w:rPr>
        <w:t xml:space="preserve">For </w:t>
      </w:r>
      <w:r w:rsidRPr="00D672CB">
        <w:rPr>
          <w:rFonts w:cstheme="minorHAnsi"/>
          <w:b/>
          <w:bCs/>
          <w:sz w:val="20"/>
          <w:szCs w:val="20"/>
        </w:rPr>
        <w:t>2</w:t>
      </w:r>
      <w:r w:rsidRPr="00D672CB">
        <w:rPr>
          <w:rFonts w:cstheme="minorHAnsi"/>
          <w:sz w:val="20"/>
          <w:szCs w:val="20"/>
        </w:rPr>
        <w:t xml:space="preserve"> hexagons the perimeter is _____________</w:t>
      </w:r>
    </w:p>
    <w:p w:rsidR="00C544C9" w:rsidRPr="00D672CB" w:rsidRDefault="00C544C9" w:rsidP="00C544C9">
      <w:pPr>
        <w:spacing w:after="0" w:line="360" w:lineRule="auto"/>
        <w:rPr>
          <w:rFonts w:cstheme="minorHAnsi"/>
          <w:sz w:val="20"/>
          <w:szCs w:val="20"/>
        </w:rPr>
      </w:pPr>
      <w:r w:rsidRPr="00D672CB">
        <w:rPr>
          <w:rFonts w:cstheme="minorHAnsi"/>
          <w:sz w:val="20"/>
          <w:szCs w:val="20"/>
        </w:rPr>
        <w:t xml:space="preserve">For </w:t>
      </w:r>
      <w:r w:rsidRPr="00D672CB">
        <w:rPr>
          <w:rFonts w:cstheme="minorHAnsi"/>
          <w:b/>
          <w:bCs/>
          <w:sz w:val="20"/>
          <w:szCs w:val="20"/>
        </w:rPr>
        <w:t>5</w:t>
      </w:r>
      <w:r w:rsidRPr="00D672CB">
        <w:rPr>
          <w:rFonts w:cstheme="minorHAnsi"/>
          <w:sz w:val="20"/>
          <w:szCs w:val="20"/>
        </w:rPr>
        <w:t xml:space="preserve"> hexagons the perimeter is _____________</w:t>
      </w:r>
    </w:p>
    <w:p w:rsidR="00C544C9" w:rsidRPr="00D672CB" w:rsidRDefault="00C544C9" w:rsidP="00C544C9">
      <w:pPr>
        <w:autoSpaceDE w:val="0"/>
        <w:autoSpaceDN w:val="0"/>
        <w:adjustRightInd w:val="0"/>
        <w:spacing w:after="0" w:line="360" w:lineRule="auto"/>
        <w:rPr>
          <w:rFonts w:cstheme="minorHAnsi"/>
          <w:b/>
          <w:bCs/>
          <w:sz w:val="20"/>
          <w:szCs w:val="20"/>
        </w:rPr>
      </w:pPr>
      <w:r w:rsidRPr="00D672CB">
        <w:rPr>
          <w:rFonts w:cstheme="minorHAnsi"/>
          <w:b/>
          <w:bCs/>
          <w:sz w:val="20"/>
          <w:szCs w:val="20"/>
        </w:rPr>
        <w:t>Note: perimeter is the number of outside edges.</w:t>
      </w:r>
    </w:p>
    <w:p w:rsidR="00C544C9" w:rsidRPr="00D672CB" w:rsidRDefault="00C544C9" w:rsidP="00C544C9">
      <w:pPr>
        <w:spacing w:before="120" w:after="0" w:line="360" w:lineRule="auto"/>
        <w:rPr>
          <w:rFonts w:cstheme="minorHAnsi"/>
          <w:sz w:val="20"/>
          <w:szCs w:val="20"/>
        </w:rPr>
      </w:pPr>
      <w:r w:rsidRPr="00D672CB">
        <w:rPr>
          <w:rFonts w:cstheme="minorHAnsi"/>
          <w:b/>
          <w:bCs/>
          <w:sz w:val="20"/>
          <w:szCs w:val="20"/>
        </w:rPr>
        <w:t>2.2</w:t>
      </w:r>
      <w:r w:rsidRPr="00D672CB">
        <w:rPr>
          <w:rFonts w:cstheme="minorHAnsi"/>
          <w:sz w:val="20"/>
          <w:szCs w:val="20"/>
        </w:rPr>
        <w:t xml:space="preserve"> Describe the process for determining the perimeter for 100 hexagons, without knowing the perimeter for 99 hexagons.</w:t>
      </w:r>
    </w:p>
    <w:p w:rsidR="00C544C9" w:rsidRPr="00D672CB" w:rsidRDefault="00C544C9" w:rsidP="00C544C9">
      <w:pPr>
        <w:autoSpaceDE w:val="0"/>
        <w:autoSpaceDN w:val="0"/>
        <w:adjustRightInd w:val="0"/>
        <w:spacing w:before="120" w:after="0" w:line="360" w:lineRule="auto"/>
        <w:rPr>
          <w:rFonts w:cstheme="minorHAnsi"/>
          <w:sz w:val="20"/>
          <w:szCs w:val="20"/>
        </w:rPr>
      </w:pPr>
      <w:r w:rsidRPr="00D672CB">
        <w:rPr>
          <w:rFonts w:cstheme="minorHAnsi"/>
          <w:b/>
          <w:bCs/>
          <w:sz w:val="20"/>
          <w:szCs w:val="20"/>
        </w:rPr>
        <w:t xml:space="preserve">2.3 </w:t>
      </w:r>
      <w:r w:rsidRPr="00D672CB">
        <w:rPr>
          <w:rFonts w:cstheme="minorHAnsi"/>
          <w:sz w:val="20"/>
          <w:szCs w:val="20"/>
        </w:rPr>
        <w:t>Write a formula to describe the perimeter for any number of hexagons in the chain (it does not need to be simplified).</w:t>
      </w:r>
    </w:p>
    <w:p w:rsidR="00C544C9" w:rsidRPr="00D672CB" w:rsidRDefault="00C544C9" w:rsidP="00C544C9">
      <w:pPr>
        <w:autoSpaceDE w:val="0"/>
        <w:autoSpaceDN w:val="0"/>
        <w:adjustRightInd w:val="0"/>
        <w:spacing w:before="120" w:after="0" w:line="360" w:lineRule="auto"/>
        <w:rPr>
          <w:rFonts w:cstheme="minorHAnsi"/>
          <w:sz w:val="20"/>
          <w:szCs w:val="20"/>
        </w:rPr>
      </w:pPr>
      <w:r w:rsidRPr="00D672CB">
        <w:rPr>
          <w:rFonts w:cstheme="minorHAnsi"/>
          <w:b/>
          <w:bCs/>
          <w:sz w:val="20"/>
          <w:szCs w:val="20"/>
        </w:rPr>
        <w:t>2.4</w:t>
      </w:r>
      <w:r w:rsidRPr="00D672CB">
        <w:rPr>
          <w:rFonts w:cstheme="minorHAnsi"/>
          <w:sz w:val="20"/>
          <w:szCs w:val="20"/>
        </w:rPr>
        <w:t xml:space="preserve"> Explain why you think your formula in question 2.3 is correct.</w:t>
      </w:r>
    </w:p>
    <w:p w:rsidR="00C544C9" w:rsidRPr="00D672CB" w:rsidRDefault="00C544C9" w:rsidP="00C544C9">
      <w:pPr>
        <w:spacing w:after="0" w:line="360" w:lineRule="auto"/>
        <w:rPr>
          <w:rFonts w:cstheme="minorHAnsi"/>
          <w:sz w:val="20"/>
          <w:szCs w:val="20"/>
        </w:rPr>
      </w:pPr>
    </w:p>
    <w:p w:rsidR="00134472" w:rsidRDefault="00134472" w:rsidP="00A96EDF">
      <w:pPr>
        <w:spacing w:after="120" w:line="360" w:lineRule="auto"/>
        <w:rPr>
          <w:rFonts w:asciiTheme="majorBidi" w:hAnsiTheme="majorBidi" w:cstheme="majorBidi"/>
          <w:sz w:val="24"/>
          <w:szCs w:val="24"/>
        </w:rPr>
      </w:pPr>
      <w:r w:rsidRPr="00A96EDF">
        <w:rPr>
          <w:rFonts w:asciiTheme="majorBidi" w:hAnsiTheme="majorBidi" w:cstheme="majorBidi"/>
          <w:b/>
          <w:bCs/>
          <w:sz w:val="24"/>
          <w:szCs w:val="24"/>
        </w:rPr>
        <w:t>Fig</w:t>
      </w:r>
      <w:r w:rsidR="00A96EDF" w:rsidRPr="00A96EDF">
        <w:rPr>
          <w:rFonts w:asciiTheme="majorBidi" w:hAnsiTheme="majorBidi" w:cstheme="majorBidi"/>
          <w:b/>
          <w:bCs/>
          <w:sz w:val="24"/>
          <w:szCs w:val="24"/>
        </w:rPr>
        <w:t>. 2</w:t>
      </w:r>
      <w:r>
        <w:rPr>
          <w:rFonts w:asciiTheme="majorBidi" w:hAnsiTheme="majorBidi" w:cstheme="majorBidi"/>
          <w:sz w:val="24"/>
          <w:szCs w:val="24"/>
        </w:rPr>
        <w:t xml:space="preserve"> </w:t>
      </w:r>
      <w:r w:rsidRPr="00CB7579">
        <w:rPr>
          <w:rFonts w:asciiTheme="majorBidi" w:hAnsiTheme="majorBidi" w:cstheme="majorBidi"/>
          <w:sz w:val="24"/>
          <w:szCs w:val="24"/>
        </w:rPr>
        <w:t>The Hexagon Pattern task</w:t>
      </w:r>
    </w:p>
    <w:p w:rsidR="004D598B" w:rsidRDefault="004D598B" w:rsidP="00965D10">
      <w:pPr>
        <w:spacing w:after="120" w:line="360" w:lineRule="auto"/>
        <w:jc w:val="both"/>
        <w:rPr>
          <w:rFonts w:asciiTheme="majorBidi" w:hAnsiTheme="majorBidi" w:cstheme="majorBidi"/>
          <w:b/>
          <w:bCs/>
          <w:sz w:val="24"/>
          <w:szCs w:val="24"/>
        </w:rPr>
      </w:pPr>
    </w:p>
    <w:p w:rsidR="000D05B9" w:rsidRDefault="009E7DCB" w:rsidP="00965D10">
      <w:pPr>
        <w:spacing w:after="12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3.3 </w:t>
      </w:r>
      <w:r w:rsidR="002F0C6B" w:rsidRPr="004B5A5C">
        <w:rPr>
          <w:rFonts w:asciiTheme="majorBidi" w:hAnsiTheme="majorBidi" w:cstheme="majorBidi"/>
          <w:b/>
          <w:bCs/>
          <w:sz w:val="24"/>
          <w:szCs w:val="24"/>
        </w:rPr>
        <w:t>Data Analysis</w:t>
      </w:r>
    </w:p>
    <w:p w:rsidR="00EE1BA4" w:rsidRDefault="004A2200" w:rsidP="005935A9">
      <w:pPr>
        <w:spacing w:after="120" w:line="360" w:lineRule="auto"/>
        <w:jc w:val="both"/>
        <w:rPr>
          <w:rFonts w:asciiTheme="majorBidi" w:hAnsiTheme="majorBidi" w:cstheme="majorBidi"/>
          <w:i/>
          <w:iCs/>
          <w:sz w:val="24"/>
          <w:szCs w:val="24"/>
        </w:rPr>
      </w:pPr>
      <w:r>
        <w:rPr>
          <w:rFonts w:asciiTheme="majorBidi" w:hAnsiTheme="majorBidi" w:cstheme="majorBidi"/>
          <w:sz w:val="24"/>
          <w:szCs w:val="24"/>
        </w:rPr>
        <w:t>W</w:t>
      </w:r>
      <w:r w:rsidR="003C1EFD" w:rsidRPr="00E64AD6">
        <w:rPr>
          <w:rFonts w:asciiTheme="majorBidi" w:hAnsiTheme="majorBidi" w:cstheme="majorBidi"/>
          <w:sz w:val="24"/>
          <w:szCs w:val="24"/>
        </w:rPr>
        <w:t xml:space="preserve">e looked for </w:t>
      </w:r>
      <w:r w:rsidR="00C24D97" w:rsidRPr="00E64AD6">
        <w:rPr>
          <w:rFonts w:asciiTheme="majorBidi" w:hAnsiTheme="majorBidi" w:cstheme="majorBidi"/>
          <w:sz w:val="24"/>
          <w:szCs w:val="24"/>
        </w:rPr>
        <w:t xml:space="preserve">identification of </w:t>
      </w:r>
      <w:r w:rsidR="00F9174D" w:rsidRPr="00E64AD6">
        <w:rPr>
          <w:rFonts w:asciiTheme="majorBidi" w:hAnsiTheme="majorBidi" w:cstheme="majorBidi"/>
          <w:sz w:val="24"/>
          <w:szCs w:val="24"/>
        </w:rPr>
        <w:t xml:space="preserve">rate of change in task 1 and methods of constructing a </w:t>
      </w:r>
      <w:r w:rsidR="002863C4">
        <w:rPr>
          <w:rFonts w:asciiTheme="majorBidi" w:hAnsiTheme="majorBidi" w:cstheme="majorBidi"/>
          <w:sz w:val="24"/>
          <w:szCs w:val="24"/>
        </w:rPr>
        <w:t>generalis</w:t>
      </w:r>
      <w:r w:rsidR="00F9174D" w:rsidRPr="00E64AD6">
        <w:rPr>
          <w:rFonts w:asciiTheme="majorBidi" w:hAnsiTheme="majorBidi" w:cstheme="majorBidi"/>
          <w:sz w:val="24"/>
          <w:szCs w:val="24"/>
        </w:rPr>
        <w:t xml:space="preserve">ation for spatial sequential data in task 2. </w:t>
      </w:r>
      <w:r>
        <w:rPr>
          <w:rFonts w:asciiTheme="majorBidi" w:hAnsiTheme="majorBidi" w:cstheme="majorBidi"/>
          <w:sz w:val="24"/>
          <w:szCs w:val="24"/>
        </w:rPr>
        <w:t>However, we were more interested in the different approaches that students had taken, whether correct or not</w:t>
      </w:r>
      <w:r w:rsidR="0088290A">
        <w:rPr>
          <w:rFonts w:asciiTheme="majorBidi" w:hAnsiTheme="majorBidi" w:cstheme="majorBidi"/>
          <w:sz w:val="24"/>
          <w:szCs w:val="24"/>
        </w:rPr>
        <w:t>, to</w:t>
      </w:r>
      <w:r>
        <w:rPr>
          <w:rFonts w:asciiTheme="majorBidi" w:hAnsiTheme="majorBidi" w:cstheme="majorBidi"/>
          <w:sz w:val="24"/>
          <w:szCs w:val="24"/>
        </w:rPr>
        <w:t xml:space="preserve"> give us insight into their understanding of functions</w:t>
      </w:r>
      <w:r w:rsidR="00091F89">
        <w:rPr>
          <w:rFonts w:asciiTheme="majorBidi" w:hAnsiTheme="majorBidi" w:cstheme="majorBidi"/>
          <w:sz w:val="24"/>
          <w:szCs w:val="24"/>
        </w:rPr>
        <w:t xml:space="preserve"> at this level</w:t>
      </w:r>
      <w:r>
        <w:rPr>
          <w:rFonts w:asciiTheme="majorBidi" w:hAnsiTheme="majorBidi" w:cstheme="majorBidi"/>
          <w:sz w:val="24"/>
          <w:szCs w:val="24"/>
        </w:rPr>
        <w:t xml:space="preserve">. </w:t>
      </w:r>
      <w:r w:rsidR="00F27903">
        <w:rPr>
          <w:rFonts w:asciiTheme="majorBidi" w:hAnsiTheme="majorBidi" w:cstheme="majorBidi"/>
          <w:sz w:val="24"/>
          <w:szCs w:val="24"/>
        </w:rPr>
        <w:t xml:space="preserve">We read all the sample scripts individually, noting the approaches used and extracting the students' verbal explanations for each task. </w:t>
      </w:r>
      <w:r>
        <w:rPr>
          <w:rFonts w:asciiTheme="majorBidi" w:hAnsiTheme="majorBidi" w:cstheme="majorBidi"/>
          <w:sz w:val="24"/>
          <w:szCs w:val="24"/>
        </w:rPr>
        <w:t>W</w:t>
      </w:r>
      <w:r w:rsidR="00C24D97" w:rsidRPr="00E64AD6">
        <w:rPr>
          <w:rFonts w:asciiTheme="majorBidi" w:hAnsiTheme="majorBidi" w:cstheme="majorBidi"/>
          <w:sz w:val="24"/>
          <w:szCs w:val="24"/>
        </w:rPr>
        <w:t>e developed categorisations of</w:t>
      </w:r>
      <w:r>
        <w:rPr>
          <w:rFonts w:asciiTheme="majorBidi" w:hAnsiTheme="majorBidi" w:cstheme="majorBidi"/>
          <w:sz w:val="24"/>
          <w:szCs w:val="24"/>
        </w:rPr>
        <w:t xml:space="preserve"> these approaches</w:t>
      </w:r>
      <w:r w:rsidR="00F27903">
        <w:rPr>
          <w:rFonts w:asciiTheme="majorBidi" w:hAnsiTheme="majorBidi" w:cstheme="majorBidi"/>
          <w:sz w:val="24"/>
          <w:szCs w:val="24"/>
        </w:rPr>
        <w:t xml:space="preserve"> as evidenced in their answers and written explanations, constantly checking these against the whole data set and testing </w:t>
      </w:r>
      <w:r w:rsidR="00F27903">
        <w:rPr>
          <w:rFonts w:asciiTheme="majorBidi" w:hAnsiTheme="majorBidi" w:cstheme="majorBidi"/>
          <w:sz w:val="24"/>
          <w:szCs w:val="24"/>
        </w:rPr>
        <w:lastRenderedPageBreak/>
        <w:t>distinctions to see if all responses fitted into one, and only one category. This process required several passes through the whole data</w:t>
      </w:r>
      <w:r>
        <w:rPr>
          <w:rFonts w:asciiTheme="majorBidi" w:hAnsiTheme="majorBidi" w:cstheme="majorBidi"/>
          <w:sz w:val="24"/>
          <w:szCs w:val="24"/>
        </w:rPr>
        <w:t xml:space="preserve">. </w:t>
      </w:r>
      <w:r w:rsidR="004278AD" w:rsidRPr="00E64AD6">
        <w:rPr>
          <w:rFonts w:asciiTheme="majorBidi" w:hAnsiTheme="majorBidi" w:cstheme="majorBidi"/>
          <w:sz w:val="24"/>
          <w:szCs w:val="24"/>
        </w:rPr>
        <w:t>Th</w:t>
      </w:r>
      <w:r>
        <w:rPr>
          <w:rFonts w:asciiTheme="majorBidi" w:hAnsiTheme="majorBidi" w:cstheme="majorBidi"/>
          <w:sz w:val="24"/>
          <w:szCs w:val="24"/>
        </w:rPr>
        <w:t xml:space="preserve">e analytical </w:t>
      </w:r>
      <w:r w:rsidR="004278AD" w:rsidRPr="00E64AD6">
        <w:rPr>
          <w:rFonts w:asciiTheme="majorBidi" w:hAnsiTheme="majorBidi" w:cstheme="majorBidi"/>
          <w:sz w:val="24"/>
          <w:szCs w:val="24"/>
        </w:rPr>
        <w:t>process was</w:t>
      </w:r>
      <w:r w:rsidR="00091F89">
        <w:rPr>
          <w:rFonts w:asciiTheme="majorBidi" w:hAnsiTheme="majorBidi" w:cstheme="majorBidi"/>
          <w:sz w:val="24"/>
          <w:szCs w:val="24"/>
        </w:rPr>
        <w:t xml:space="preserve"> thus</w:t>
      </w:r>
      <w:r w:rsidR="00AA51C8">
        <w:rPr>
          <w:rFonts w:asciiTheme="majorBidi" w:hAnsiTheme="majorBidi" w:cstheme="majorBidi"/>
          <w:sz w:val="24"/>
          <w:szCs w:val="24"/>
        </w:rPr>
        <w:t xml:space="preserve"> </w:t>
      </w:r>
      <w:r w:rsidR="004278AD" w:rsidRPr="00E64AD6">
        <w:rPr>
          <w:rFonts w:asciiTheme="majorBidi" w:hAnsiTheme="majorBidi" w:cstheme="majorBidi"/>
          <w:sz w:val="24"/>
          <w:szCs w:val="24"/>
        </w:rPr>
        <w:t>iterative and comparative</w:t>
      </w:r>
      <w:r w:rsidR="00AA51C8">
        <w:rPr>
          <w:rFonts w:asciiTheme="majorBidi" w:hAnsiTheme="majorBidi" w:cstheme="majorBidi"/>
          <w:sz w:val="24"/>
          <w:szCs w:val="24"/>
        </w:rPr>
        <w:t>.</w:t>
      </w:r>
      <w:r w:rsidR="00F9174D" w:rsidRPr="00E64AD6">
        <w:rPr>
          <w:rFonts w:asciiTheme="majorBidi" w:hAnsiTheme="majorBidi" w:cstheme="majorBidi"/>
          <w:sz w:val="24"/>
          <w:szCs w:val="24"/>
        </w:rPr>
        <w:t xml:space="preserve"> </w:t>
      </w:r>
      <w:r w:rsidR="00AA51C8">
        <w:rPr>
          <w:rFonts w:asciiTheme="majorBidi" w:hAnsiTheme="majorBidi" w:cstheme="majorBidi"/>
          <w:sz w:val="24"/>
          <w:szCs w:val="24"/>
        </w:rPr>
        <w:t>Although we first took an open approach to possible approaches, it became clear that categories associated with covariation and correspondence were adequate for our purposes, so</w:t>
      </w:r>
      <w:r w:rsidR="00C24D97" w:rsidRPr="00E64AD6">
        <w:rPr>
          <w:rFonts w:asciiTheme="majorBidi" w:hAnsiTheme="majorBidi" w:cstheme="majorBidi"/>
          <w:sz w:val="24"/>
          <w:szCs w:val="24"/>
        </w:rPr>
        <w:t xml:space="preserve"> we looked</w:t>
      </w:r>
      <w:r w:rsidR="00AA51C8">
        <w:rPr>
          <w:rFonts w:asciiTheme="majorBidi" w:hAnsiTheme="majorBidi" w:cstheme="majorBidi"/>
          <w:sz w:val="24"/>
          <w:szCs w:val="24"/>
        </w:rPr>
        <w:t xml:space="preserve"> again</w:t>
      </w:r>
      <w:r w:rsidR="00C24D97" w:rsidRPr="00E64AD6">
        <w:rPr>
          <w:rFonts w:asciiTheme="majorBidi" w:hAnsiTheme="majorBidi" w:cstheme="majorBidi"/>
          <w:sz w:val="24"/>
          <w:szCs w:val="24"/>
        </w:rPr>
        <w:t xml:space="preserve"> for </w:t>
      </w:r>
      <w:r w:rsidR="00F9174D" w:rsidRPr="00E64AD6">
        <w:rPr>
          <w:rFonts w:asciiTheme="majorBidi" w:hAnsiTheme="majorBidi" w:cstheme="majorBidi"/>
          <w:sz w:val="24"/>
          <w:szCs w:val="24"/>
        </w:rPr>
        <w:t>evidence of covariational and correspondence perspectives and also at treatments of rates of change</w:t>
      </w:r>
      <w:r w:rsidR="00C24D97" w:rsidRPr="00E64AD6">
        <w:rPr>
          <w:rFonts w:asciiTheme="majorBidi" w:hAnsiTheme="majorBidi" w:cstheme="majorBidi"/>
          <w:sz w:val="24"/>
          <w:szCs w:val="24"/>
        </w:rPr>
        <w:t xml:space="preserve">, and tested our interpretations </w:t>
      </w:r>
      <w:r>
        <w:rPr>
          <w:rFonts w:asciiTheme="majorBidi" w:hAnsiTheme="majorBidi" w:cstheme="majorBidi"/>
          <w:sz w:val="24"/>
          <w:szCs w:val="24"/>
        </w:rPr>
        <w:t xml:space="preserve">further </w:t>
      </w:r>
      <w:r w:rsidR="00C24D97" w:rsidRPr="00E64AD6">
        <w:rPr>
          <w:rFonts w:asciiTheme="majorBidi" w:hAnsiTheme="majorBidi" w:cstheme="majorBidi"/>
          <w:sz w:val="24"/>
          <w:szCs w:val="24"/>
        </w:rPr>
        <w:t>against the data</w:t>
      </w:r>
      <w:r w:rsidR="00F9174D" w:rsidRPr="00E64AD6">
        <w:rPr>
          <w:rFonts w:asciiTheme="majorBidi" w:hAnsiTheme="majorBidi" w:cstheme="majorBidi"/>
          <w:sz w:val="24"/>
          <w:szCs w:val="24"/>
        </w:rPr>
        <w:t xml:space="preserve">. </w:t>
      </w:r>
      <w:r w:rsidR="00C24D97" w:rsidRPr="00E64AD6">
        <w:rPr>
          <w:rFonts w:asciiTheme="majorBidi" w:hAnsiTheme="majorBidi" w:cstheme="majorBidi"/>
          <w:sz w:val="24"/>
          <w:szCs w:val="24"/>
        </w:rPr>
        <w:t>We also looked for patterns of behavio</w:t>
      </w:r>
      <w:r w:rsidR="00D10744">
        <w:rPr>
          <w:rFonts w:asciiTheme="majorBidi" w:hAnsiTheme="majorBidi" w:cstheme="majorBidi"/>
          <w:sz w:val="24"/>
          <w:szCs w:val="24"/>
        </w:rPr>
        <w:t>u</w:t>
      </w:r>
      <w:r w:rsidR="00C24D97" w:rsidRPr="00E64AD6">
        <w:rPr>
          <w:rFonts w:asciiTheme="majorBidi" w:hAnsiTheme="majorBidi" w:cstheme="majorBidi"/>
          <w:sz w:val="24"/>
          <w:szCs w:val="24"/>
        </w:rPr>
        <w:t>r between different subtasks</w:t>
      </w:r>
      <w:r>
        <w:rPr>
          <w:rFonts w:asciiTheme="majorBidi" w:hAnsiTheme="majorBidi" w:cstheme="majorBidi"/>
          <w:sz w:val="24"/>
          <w:szCs w:val="24"/>
        </w:rPr>
        <w:t xml:space="preserve">. </w:t>
      </w:r>
      <w:r w:rsidR="00D10744">
        <w:rPr>
          <w:rFonts w:asciiTheme="majorBidi" w:hAnsiTheme="majorBidi" w:cstheme="majorBidi"/>
          <w:sz w:val="24"/>
          <w:szCs w:val="24"/>
        </w:rPr>
        <w:t>We analysed responses separately for each school year, but found very few differences between the approaches taken by students</w:t>
      </w:r>
      <w:r w:rsidR="001A071F">
        <w:rPr>
          <w:rFonts w:asciiTheme="majorBidi" w:hAnsiTheme="majorBidi" w:cstheme="majorBidi"/>
          <w:sz w:val="24"/>
          <w:szCs w:val="24"/>
        </w:rPr>
        <w:t>,</w:t>
      </w:r>
      <w:r w:rsidR="00D10744">
        <w:rPr>
          <w:rFonts w:asciiTheme="majorBidi" w:hAnsiTheme="majorBidi" w:cstheme="majorBidi"/>
          <w:sz w:val="24"/>
          <w:szCs w:val="24"/>
        </w:rPr>
        <w:t xml:space="preserve"> </w:t>
      </w:r>
      <w:r w:rsidR="001A071F">
        <w:rPr>
          <w:rFonts w:asciiTheme="majorBidi" w:hAnsiTheme="majorBidi" w:cstheme="majorBidi"/>
          <w:sz w:val="24"/>
          <w:szCs w:val="24"/>
        </w:rPr>
        <w:t xml:space="preserve">or in their use of rate of change, </w:t>
      </w:r>
      <w:r w:rsidR="00D10744">
        <w:rPr>
          <w:rFonts w:asciiTheme="majorBidi" w:hAnsiTheme="majorBidi" w:cstheme="majorBidi"/>
          <w:sz w:val="24"/>
          <w:szCs w:val="24"/>
        </w:rPr>
        <w:t>across the age range</w:t>
      </w:r>
      <w:r w:rsidR="001A071F">
        <w:rPr>
          <w:rFonts w:asciiTheme="majorBidi" w:hAnsiTheme="majorBidi" w:cstheme="majorBidi"/>
          <w:sz w:val="24"/>
          <w:szCs w:val="24"/>
        </w:rPr>
        <w:t xml:space="preserve"> or across past levels of achievement</w:t>
      </w:r>
      <w:r w:rsidR="00D10744">
        <w:rPr>
          <w:rFonts w:asciiTheme="majorBidi" w:hAnsiTheme="majorBidi" w:cstheme="majorBidi"/>
          <w:sz w:val="24"/>
          <w:szCs w:val="24"/>
        </w:rPr>
        <w:t>, although there were</w:t>
      </w:r>
      <w:r w:rsidR="00091F89">
        <w:rPr>
          <w:rFonts w:asciiTheme="majorBidi" w:hAnsiTheme="majorBidi" w:cstheme="majorBidi"/>
          <w:sz w:val="24"/>
          <w:szCs w:val="24"/>
        </w:rPr>
        <w:t xml:space="preserve"> small</w:t>
      </w:r>
      <w:r w:rsidR="00D10744">
        <w:rPr>
          <w:rFonts w:asciiTheme="majorBidi" w:hAnsiTheme="majorBidi" w:cstheme="majorBidi"/>
          <w:sz w:val="24"/>
          <w:szCs w:val="24"/>
        </w:rPr>
        <w:t xml:space="preserve"> differences in success</w:t>
      </w:r>
      <w:r w:rsidR="001A071F">
        <w:rPr>
          <w:rFonts w:asciiTheme="majorBidi" w:hAnsiTheme="majorBidi" w:cstheme="majorBidi"/>
          <w:sz w:val="24"/>
          <w:szCs w:val="24"/>
        </w:rPr>
        <w:t xml:space="preserve"> as students grew older and also between average and higher achieving groups</w:t>
      </w:r>
      <w:r w:rsidR="00D10744">
        <w:rPr>
          <w:rFonts w:asciiTheme="majorBidi" w:hAnsiTheme="majorBidi" w:cstheme="majorBidi"/>
          <w:sz w:val="24"/>
          <w:szCs w:val="24"/>
        </w:rPr>
        <w:t xml:space="preserve">. </w:t>
      </w:r>
      <w:r w:rsidR="00091F89">
        <w:rPr>
          <w:rFonts w:asciiTheme="majorBidi" w:hAnsiTheme="majorBidi" w:cstheme="majorBidi"/>
          <w:sz w:val="24"/>
          <w:szCs w:val="24"/>
        </w:rPr>
        <w:t>W</w:t>
      </w:r>
      <w:r w:rsidR="00D10744">
        <w:rPr>
          <w:rFonts w:asciiTheme="majorBidi" w:hAnsiTheme="majorBidi" w:cstheme="majorBidi"/>
          <w:sz w:val="24"/>
          <w:szCs w:val="24"/>
        </w:rPr>
        <w:t xml:space="preserve">e present </w:t>
      </w:r>
      <w:r w:rsidR="00091F89">
        <w:rPr>
          <w:rFonts w:asciiTheme="majorBidi" w:hAnsiTheme="majorBidi" w:cstheme="majorBidi"/>
          <w:sz w:val="24"/>
          <w:szCs w:val="24"/>
        </w:rPr>
        <w:t xml:space="preserve">results from </w:t>
      </w:r>
      <w:r w:rsidR="00D10744">
        <w:rPr>
          <w:rFonts w:asciiTheme="majorBidi" w:hAnsiTheme="majorBidi" w:cstheme="majorBidi"/>
          <w:sz w:val="24"/>
          <w:szCs w:val="24"/>
        </w:rPr>
        <w:t>the whole sample together, and supplement this with comments about any relevant age-related differences where they occur.</w:t>
      </w:r>
    </w:p>
    <w:p w:rsidR="005D0970" w:rsidRDefault="00E67A54" w:rsidP="00965D10">
      <w:pPr>
        <w:spacing w:after="120" w:line="360" w:lineRule="auto"/>
        <w:jc w:val="both"/>
        <w:rPr>
          <w:rFonts w:asciiTheme="majorBidi" w:hAnsiTheme="majorBidi" w:cstheme="majorBidi"/>
          <w:i/>
          <w:iCs/>
          <w:sz w:val="24"/>
          <w:szCs w:val="24"/>
        </w:rPr>
      </w:pPr>
      <w:r>
        <w:rPr>
          <w:rFonts w:asciiTheme="majorBidi" w:hAnsiTheme="majorBidi" w:cstheme="majorBidi"/>
          <w:i/>
          <w:iCs/>
          <w:sz w:val="24"/>
          <w:szCs w:val="24"/>
        </w:rPr>
        <w:t xml:space="preserve">Task 1: </w:t>
      </w:r>
      <w:r w:rsidR="00705397" w:rsidRPr="00705397">
        <w:rPr>
          <w:rFonts w:asciiTheme="majorBidi" w:hAnsiTheme="majorBidi" w:cstheme="majorBidi"/>
          <w:i/>
          <w:iCs/>
          <w:sz w:val="24"/>
          <w:szCs w:val="24"/>
        </w:rPr>
        <w:t>The Lift Pattern task</w:t>
      </w:r>
    </w:p>
    <w:p w:rsidR="009C6A33" w:rsidRDefault="009C6A33" w:rsidP="00965D10">
      <w:pPr>
        <w:spacing w:after="120" w:line="360" w:lineRule="auto"/>
        <w:jc w:val="both"/>
        <w:rPr>
          <w:rFonts w:asciiTheme="majorBidi" w:hAnsiTheme="majorBidi" w:cstheme="majorBidi"/>
          <w:sz w:val="24"/>
          <w:szCs w:val="24"/>
        </w:rPr>
      </w:pPr>
      <w:r>
        <w:rPr>
          <w:rFonts w:asciiTheme="majorBidi" w:hAnsiTheme="majorBidi" w:cstheme="majorBidi"/>
          <w:sz w:val="24"/>
          <w:szCs w:val="24"/>
        </w:rPr>
        <w:t>We</w:t>
      </w:r>
      <w:r w:rsidRPr="00B67BC4">
        <w:rPr>
          <w:rFonts w:asciiTheme="majorBidi" w:hAnsiTheme="majorBidi" w:cstheme="majorBidi"/>
          <w:sz w:val="24"/>
          <w:szCs w:val="24"/>
        </w:rPr>
        <w:t xml:space="preserve"> code</w:t>
      </w:r>
      <w:r>
        <w:rPr>
          <w:rFonts w:asciiTheme="majorBidi" w:hAnsiTheme="majorBidi" w:cstheme="majorBidi"/>
          <w:sz w:val="24"/>
          <w:szCs w:val="24"/>
        </w:rPr>
        <w:t>d</w:t>
      </w:r>
      <w:r w:rsidRPr="00B67BC4">
        <w:rPr>
          <w:rFonts w:asciiTheme="majorBidi" w:hAnsiTheme="majorBidi" w:cstheme="majorBidi"/>
          <w:sz w:val="24"/>
          <w:szCs w:val="24"/>
        </w:rPr>
        <w:t xml:space="preserve"> each student’s responses </w:t>
      </w:r>
      <w:r w:rsidR="001A071F">
        <w:rPr>
          <w:rFonts w:asciiTheme="majorBidi" w:hAnsiTheme="majorBidi" w:cstheme="majorBidi"/>
          <w:sz w:val="24"/>
          <w:szCs w:val="24"/>
        </w:rPr>
        <w:t>liberally according to ideas</w:t>
      </w:r>
      <w:r w:rsidRPr="00B67BC4">
        <w:rPr>
          <w:rFonts w:asciiTheme="majorBidi" w:hAnsiTheme="majorBidi" w:cstheme="majorBidi"/>
          <w:sz w:val="24"/>
          <w:szCs w:val="24"/>
        </w:rPr>
        <w:t xml:space="preserve"> related to functions</w:t>
      </w:r>
      <w:r w:rsidR="001A071F">
        <w:rPr>
          <w:rFonts w:asciiTheme="majorBidi" w:hAnsiTheme="majorBidi" w:cstheme="majorBidi"/>
          <w:sz w:val="24"/>
          <w:szCs w:val="24"/>
        </w:rPr>
        <w:t xml:space="preserve"> from the literature and </w:t>
      </w:r>
      <w:r w:rsidR="004A2200">
        <w:rPr>
          <w:rFonts w:asciiTheme="majorBidi" w:hAnsiTheme="majorBidi" w:cstheme="majorBidi"/>
          <w:sz w:val="24"/>
          <w:szCs w:val="24"/>
        </w:rPr>
        <w:t>team experiences</w:t>
      </w:r>
      <w:r w:rsidR="001A071F">
        <w:rPr>
          <w:rFonts w:asciiTheme="majorBidi" w:hAnsiTheme="majorBidi" w:cstheme="majorBidi"/>
          <w:sz w:val="24"/>
          <w:szCs w:val="24"/>
        </w:rPr>
        <w:t xml:space="preserve"> as mathematicians and teachers</w:t>
      </w:r>
      <w:r>
        <w:rPr>
          <w:rFonts w:asciiTheme="majorBidi" w:hAnsiTheme="majorBidi" w:cstheme="majorBidi"/>
          <w:sz w:val="24"/>
          <w:szCs w:val="24"/>
        </w:rPr>
        <w:t xml:space="preserve">. </w:t>
      </w:r>
      <w:r w:rsidRPr="00B67BC4">
        <w:rPr>
          <w:rFonts w:asciiTheme="majorBidi" w:hAnsiTheme="majorBidi" w:cstheme="majorBidi"/>
          <w:sz w:val="24"/>
          <w:szCs w:val="24"/>
        </w:rPr>
        <w:t>We classifi</w:t>
      </w:r>
      <w:r>
        <w:rPr>
          <w:rFonts w:asciiTheme="majorBidi" w:hAnsiTheme="majorBidi" w:cstheme="majorBidi"/>
          <w:sz w:val="24"/>
          <w:szCs w:val="24"/>
        </w:rPr>
        <w:t>ed these responses</w:t>
      </w:r>
      <w:r w:rsidRPr="00B67BC4">
        <w:rPr>
          <w:rFonts w:asciiTheme="majorBidi" w:hAnsiTheme="majorBidi" w:cstheme="majorBidi"/>
          <w:sz w:val="24"/>
          <w:szCs w:val="24"/>
        </w:rPr>
        <w:t xml:space="preserve"> according to </w:t>
      </w:r>
      <w:r w:rsidR="001A071F">
        <w:rPr>
          <w:rFonts w:asciiTheme="majorBidi" w:hAnsiTheme="majorBidi" w:cstheme="majorBidi"/>
          <w:sz w:val="24"/>
          <w:szCs w:val="24"/>
        </w:rPr>
        <w:t>broad</w:t>
      </w:r>
      <w:r>
        <w:rPr>
          <w:rFonts w:asciiTheme="majorBidi" w:hAnsiTheme="majorBidi" w:cstheme="majorBidi"/>
          <w:sz w:val="24"/>
          <w:szCs w:val="24"/>
        </w:rPr>
        <w:t xml:space="preserve"> </w:t>
      </w:r>
      <w:r w:rsidRPr="00B67BC4">
        <w:rPr>
          <w:rFonts w:asciiTheme="majorBidi" w:hAnsiTheme="majorBidi" w:cstheme="majorBidi"/>
          <w:sz w:val="24"/>
          <w:szCs w:val="24"/>
        </w:rPr>
        <w:t xml:space="preserve">approaches to functional reasoning evidenced across the whole </w:t>
      </w:r>
      <w:r w:rsidRPr="00FD4FA7">
        <w:rPr>
          <w:rFonts w:asciiTheme="majorBidi" w:hAnsiTheme="majorBidi" w:cstheme="majorBidi"/>
          <w:sz w:val="24"/>
          <w:szCs w:val="24"/>
        </w:rPr>
        <w:t>sample</w:t>
      </w:r>
      <w:r>
        <w:rPr>
          <w:rFonts w:asciiTheme="majorBidi" w:hAnsiTheme="majorBidi" w:cstheme="majorBidi"/>
          <w:sz w:val="24"/>
          <w:szCs w:val="24"/>
        </w:rPr>
        <w:t xml:space="preserve">. This </w:t>
      </w:r>
      <w:r w:rsidR="00C87C6F">
        <w:rPr>
          <w:rFonts w:asciiTheme="majorBidi" w:hAnsiTheme="majorBidi" w:cstheme="majorBidi"/>
          <w:sz w:val="24"/>
          <w:szCs w:val="24"/>
        </w:rPr>
        <w:t>process led to three categories</w:t>
      </w:r>
      <w:r w:rsidR="00D10744">
        <w:rPr>
          <w:rFonts w:asciiTheme="majorBidi" w:hAnsiTheme="majorBidi" w:cstheme="majorBidi"/>
          <w:sz w:val="24"/>
          <w:szCs w:val="24"/>
        </w:rPr>
        <w:t>:</w:t>
      </w:r>
    </w:p>
    <w:p w:rsidR="00C87C6F" w:rsidRPr="00C87C6F" w:rsidRDefault="00C87C6F" w:rsidP="00965D10">
      <w:pPr>
        <w:pStyle w:val="ListParagraph"/>
        <w:numPr>
          <w:ilvl w:val="0"/>
          <w:numId w:val="21"/>
        </w:numPr>
        <w:spacing w:after="120" w:line="360" w:lineRule="auto"/>
        <w:jc w:val="both"/>
        <w:rPr>
          <w:rFonts w:asciiTheme="majorBidi" w:hAnsiTheme="majorBidi" w:cstheme="majorBidi"/>
        </w:rPr>
      </w:pPr>
      <w:r w:rsidRPr="00C87C6F">
        <w:rPr>
          <w:rFonts w:asciiTheme="majorBidi" w:hAnsiTheme="majorBidi" w:cstheme="majorBidi"/>
        </w:rPr>
        <w:t>Term-to-term approach</w:t>
      </w:r>
    </w:p>
    <w:p w:rsidR="00C87C6F" w:rsidRPr="00C87C6F" w:rsidRDefault="00C87C6F" w:rsidP="00965D10">
      <w:pPr>
        <w:pStyle w:val="ListParagraph"/>
        <w:numPr>
          <w:ilvl w:val="0"/>
          <w:numId w:val="21"/>
        </w:numPr>
        <w:spacing w:after="120" w:line="360" w:lineRule="auto"/>
        <w:jc w:val="both"/>
        <w:rPr>
          <w:rFonts w:asciiTheme="majorBidi" w:hAnsiTheme="majorBidi" w:cstheme="majorBidi"/>
        </w:rPr>
      </w:pPr>
      <w:r w:rsidRPr="00C87C6F">
        <w:rPr>
          <w:rFonts w:asciiTheme="majorBidi" w:hAnsiTheme="majorBidi" w:cstheme="majorBidi"/>
        </w:rPr>
        <w:t xml:space="preserve">Term-to-term followed by </w:t>
      </w:r>
      <w:r w:rsidR="00D10744">
        <w:rPr>
          <w:rFonts w:asciiTheme="majorBidi" w:hAnsiTheme="majorBidi" w:cstheme="majorBidi"/>
        </w:rPr>
        <w:t>covariation</w:t>
      </w:r>
      <w:r w:rsidRPr="00C87C6F">
        <w:rPr>
          <w:rFonts w:asciiTheme="majorBidi" w:hAnsiTheme="majorBidi" w:cstheme="majorBidi"/>
        </w:rPr>
        <w:t xml:space="preserve"> approach</w:t>
      </w:r>
    </w:p>
    <w:p w:rsidR="00C87C6F" w:rsidRPr="00C87C6F" w:rsidRDefault="00D10744" w:rsidP="00965D10">
      <w:pPr>
        <w:pStyle w:val="ListParagraph"/>
        <w:numPr>
          <w:ilvl w:val="0"/>
          <w:numId w:val="21"/>
        </w:numPr>
        <w:spacing w:after="120" w:line="360" w:lineRule="auto"/>
        <w:jc w:val="both"/>
        <w:rPr>
          <w:rFonts w:asciiTheme="majorBidi" w:hAnsiTheme="majorBidi" w:cstheme="majorBidi"/>
        </w:rPr>
      </w:pPr>
      <w:r>
        <w:rPr>
          <w:rFonts w:asciiTheme="majorBidi" w:hAnsiTheme="majorBidi" w:cstheme="majorBidi"/>
        </w:rPr>
        <w:t>Covariation</w:t>
      </w:r>
      <w:r w:rsidR="00C87C6F" w:rsidRPr="00C87C6F">
        <w:rPr>
          <w:rFonts w:asciiTheme="majorBidi" w:hAnsiTheme="majorBidi" w:cstheme="majorBidi"/>
        </w:rPr>
        <w:t xml:space="preserve"> approach</w:t>
      </w:r>
    </w:p>
    <w:p w:rsidR="00D66F74" w:rsidRPr="00D66F74" w:rsidRDefault="00D66F74" w:rsidP="00965D10">
      <w:pPr>
        <w:spacing w:after="120" w:line="360" w:lineRule="auto"/>
        <w:jc w:val="both"/>
        <w:rPr>
          <w:rFonts w:asciiTheme="majorBidi" w:hAnsiTheme="majorBidi" w:cstheme="majorBidi"/>
          <w:sz w:val="24"/>
          <w:szCs w:val="24"/>
        </w:rPr>
      </w:pPr>
      <w:r w:rsidRPr="00D66F74">
        <w:rPr>
          <w:rFonts w:asciiTheme="majorBidi" w:hAnsiTheme="majorBidi" w:cstheme="majorBidi"/>
          <w:sz w:val="24"/>
          <w:szCs w:val="24"/>
        </w:rPr>
        <w:t xml:space="preserve">Table </w:t>
      </w:r>
      <w:r>
        <w:rPr>
          <w:rFonts w:asciiTheme="majorBidi" w:hAnsiTheme="majorBidi" w:cstheme="majorBidi"/>
          <w:sz w:val="24"/>
          <w:szCs w:val="24"/>
        </w:rPr>
        <w:t>1</w:t>
      </w:r>
      <w:r w:rsidRPr="00D66F74">
        <w:rPr>
          <w:rFonts w:asciiTheme="majorBidi" w:hAnsiTheme="majorBidi" w:cstheme="majorBidi"/>
          <w:sz w:val="24"/>
          <w:szCs w:val="24"/>
        </w:rPr>
        <w:t xml:space="preserve"> presents the categories, accompanied with examples of student responses.</w:t>
      </w:r>
    </w:p>
    <w:p w:rsidR="003E62FA" w:rsidRDefault="009C6A33" w:rsidP="00965D10">
      <w:pPr>
        <w:spacing w:after="120" w:line="360" w:lineRule="auto"/>
        <w:jc w:val="both"/>
        <w:rPr>
          <w:rFonts w:asciiTheme="majorBidi" w:hAnsiTheme="majorBidi" w:cstheme="majorBidi"/>
          <w:sz w:val="24"/>
          <w:szCs w:val="24"/>
        </w:rPr>
      </w:pPr>
      <w:r>
        <w:rPr>
          <w:rFonts w:asciiTheme="majorBidi" w:hAnsiTheme="majorBidi" w:cstheme="majorBidi"/>
          <w:sz w:val="24"/>
          <w:szCs w:val="24"/>
        </w:rPr>
        <w:t xml:space="preserve">A response was categorized as a </w:t>
      </w:r>
      <w:r w:rsidRPr="009C6A33">
        <w:rPr>
          <w:rFonts w:asciiTheme="majorBidi" w:hAnsiTheme="majorBidi" w:cstheme="majorBidi"/>
          <w:i/>
          <w:iCs/>
          <w:sz w:val="24"/>
          <w:szCs w:val="24"/>
        </w:rPr>
        <w:t>term-to-term approach</w:t>
      </w:r>
      <w:r>
        <w:rPr>
          <w:rFonts w:asciiTheme="majorBidi" w:hAnsiTheme="majorBidi" w:cstheme="majorBidi"/>
          <w:sz w:val="24"/>
          <w:szCs w:val="24"/>
        </w:rPr>
        <w:t xml:space="preserve"> if it focused on the differences in the dependent variable (i.e., number of floors), </w:t>
      </w:r>
      <w:r w:rsidR="00F27903">
        <w:rPr>
          <w:rFonts w:asciiTheme="majorBidi" w:hAnsiTheme="majorBidi" w:cstheme="majorBidi"/>
          <w:sz w:val="24"/>
          <w:szCs w:val="24"/>
        </w:rPr>
        <w:t>without mentioning</w:t>
      </w:r>
      <w:r w:rsidR="00790B1C">
        <w:rPr>
          <w:rFonts w:asciiTheme="majorBidi" w:hAnsiTheme="majorBidi" w:cstheme="majorBidi"/>
          <w:sz w:val="24"/>
          <w:szCs w:val="24"/>
        </w:rPr>
        <w:t xml:space="preserve"> the </w:t>
      </w:r>
      <w:r>
        <w:rPr>
          <w:rFonts w:asciiTheme="majorBidi" w:hAnsiTheme="majorBidi" w:cstheme="majorBidi"/>
          <w:sz w:val="24"/>
          <w:szCs w:val="24"/>
        </w:rPr>
        <w:t>change</w:t>
      </w:r>
      <w:r w:rsidR="00790B1C">
        <w:rPr>
          <w:rFonts w:asciiTheme="majorBidi" w:hAnsiTheme="majorBidi" w:cstheme="majorBidi"/>
          <w:sz w:val="24"/>
          <w:szCs w:val="24"/>
        </w:rPr>
        <w:t>s</w:t>
      </w:r>
      <w:r w:rsidRPr="003017DB">
        <w:rPr>
          <w:rFonts w:asciiTheme="majorBidi" w:hAnsiTheme="majorBidi" w:cstheme="majorBidi"/>
          <w:sz w:val="24"/>
          <w:szCs w:val="24"/>
        </w:rPr>
        <w:t xml:space="preserve"> </w:t>
      </w:r>
      <w:r>
        <w:rPr>
          <w:rFonts w:asciiTheme="majorBidi" w:hAnsiTheme="majorBidi" w:cstheme="majorBidi"/>
          <w:sz w:val="24"/>
          <w:szCs w:val="24"/>
        </w:rPr>
        <w:t>of</w:t>
      </w:r>
      <w:r w:rsidRPr="003017DB">
        <w:rPr>
          <w:rFonts w:asciiTheme="majorBidi" w:hAnsiTheme="majorBidi" w:cstheme="majorBidi"/>
          <w:sz w:val="24"/>
          <w:szCs w:val="24"/>
        </w:rPr>
        <w:t xml:space="preserve"> the </w:t>
      </w:r>
      <w:r>
        <w:rPr>
          <w:rFonts w:asciiTheme="majorBidi" w:hAnsiTheme="majorBidi" w:cstheme="majorBidi"/>
          <w:sz w:val="24"/>
          <w:szCs w:val="24"/>
        </w:rPr>
        <w:t>independent variable (i.e., number of seconds).</w:t>
      </w:r>
      <w:r w:rsidR="00032A27">
        <w:rPr>
          <w:rFonts w:asciiTheme="majorBidi" w:hAnsiTheme="majorBidi" w:cstheme="majorBidi"/>
          <w:sz w:val="24"/>
          <w:szCs w:val="24"/>
        </w:rPr>
        <w:t xml:space="preserve"> </w:t>
      </w:r>
      <w:r w:rsidR="00B90592">
        <w:rPr>
          <w:rFonts w:asciiTheme="majorBidi" w:hAnsiTheme="majorBidi" w:cstheme="majorBidi"/>
          <w:sz w:val="24"/>
          <w:szCs w:val="24"/>
        </w:rPr>
        <w:t>Example 1 in Table 1 illustrates this approach.</w:t>
      </w:r>
      <w:r w:rsidR="003E62FA">
        <w:rPr>
          <w:rFonts w:asciiTheme="majorBidi" w:hAnsiTheme="majorBidi" w:cstheme="majorBidi"/>
          <w:sz w:val="24"/>
          <w:szCs w:val="24"/>
        </w:rPr>
        <w:t xml:space="preserve"> </w:t>
      </w:r>
    </w:p>
    <w:p w:rsidR="00CE4C9B" w:rsidRDefault="007B5314" w:rsidP="00606F25">
      <w:pPr>
        <w:spacing w:after="120" w:line="360" w:lineRule="auto"/>
        <w:jc w:val="both"/>
        <w:rPr>
          <w:rFonts w:asciiTheme="majorBidi" w:hAnsiTheme="majorBidi" w:cstheme="majorBidi"/>
          <w:sz w:val="24"/>
          <w:szCs w:val="24"/>
        </w:rPr>
      </w:pPr>
      <w:r>
        <w:rPr>
          <w:rFonts w:asciiTheme="majorBidi" w:hAnsiTheme="majorBidi" w:cstheme="majorBidi"/>
          <w:sz w:val="24"/>
          <w:szCs w:val="24"/>
        </w:rPr>
        <w:t xml:space="preserve">A response was categorized as a </w:t>
      </w:r>
      <w:r w:rsidRPr="007377B1">
        <w:rPr>
          <w:rFonts w:asciiTheme="majorBidi" w:hAnsiTheme="majorBidi" w:cstheme="majorBidi"/>
          <w:i/>
          <w:iCs/>
          <w:sz w:val="24"/>
          <w:szCs w:val="24"/>
        </w:rPr>
        <w:t xml:space="preserve">term-to-term followed by </w:t>
      </w:r>
      <w:r w:rsidR="00D10744">
        <w:rPr>
          <w:rFonts w:asciiTheme="majorBidi" w:hAnsiTheme="majorBidi" w:cstheme="majorBidi"/>
          <w:i/>
          <w:iCs/>
          <w:sz w:val="24"/>
          <w:szCs w:val="24"/>
        </w:rPr>
        <w:t>covariation</w:t>
      </w:r>
      <w:r w:rsidRPr="007377B1">
        <w:rPr>
          <w:rFonts w:asciiTheme="majorBidi" w:hAnsiTheme="majorBidi" w:cstheme="majorBidi"/>
          <w:i/>
          <w:iCs/>
          <w:sz w:val="24"/>
          <w:szCs w:val="24"/>
        </w:rPr>
        <w:t xml:space="preserve"> </w:t>
      </w:r>
      <w:r w:rsidR="00326B3C" w:rsidRPr="007377B1">
        <w:rPr>
          <w:rFonts w:asciiTheme="majorBidi" w:hAnsiTheme="majorBidi" w:cstheme="majorBidi"/>
          <w:i/>
          <w:iCs/>
          <w:sz w:val="24"/>
          <w:szCs w:val="24"/>
        </w:rPr>
        <w:t>approach</w:t>
      </w:r>
      <w:r w:rsidR="00326B3C">
        <w:rPr>
          <w:rFonts w:asciiTheme="majorBidi" w:hAnsiTheme="majorBidi" w:cstheme="majorBidi"/>
          <w:sz w:val="24"/>
          <w:szCs w:val="24"/>
        </w:rPr>
        <w:t xml:space="preserve"> if</w:t>
      </w:r>
      <w:r>
        <w:rPr>
          <w:rFonts w:asciiTheme="majorBidi" w:hAnsiTheme="majorBidi" w:cstheme="majorBidi"/>
          <w:sz w:val="24"/>
          <w:szCs w:val="24"/>
        </w:rPr>
        <w:t xml:space="preserve"> it e</w:t>
      </w:r>
      <w:r w:rsidRPr="00326B3C">
        <w:rPr>
          <w:rFonts w:asciiTheme="majorBidi" w:hAnsiTheme="majorBidi" w:cstheme="majorBidi"/>
          <w:sz w:val="24"/>
          <w:szCs w:val="24"/>
        </w:rPr>
        <w:t xml:space="preserve">xpressed a </w:t>
      </w:r>
      <w:r w:rsidRPr="00326B3C">
        <w:rPr>
          <w:rFonts w:asciiTheme="majorBidi" w:hAnsiTheme="majorBidi" w:cstheme="majorBidi"/>
          <w:i/>
          <w:iCs/>
          <w:sz w:val="24"/>
          <w:szCs w:val="24"/>
        </w:rPr>
        <w:t>term-to-term</w:t>
      </w:r>
      <w:r w:rsidRPr="00326B3C">
        <w:rPr>
          <w:rFonts w:asciiTheme="majorBidi" w:hAnsiTheme="majorBidi" w:cstheme="majorBidi"/>
          <w:sz w:val="24"/>
          <w:szCs w:val="24"/>
        </w:rPr>
        <w:t xml:space="preserve"> </w:t>
      </w:r>
      <w:r w:rsidRPr="00326B3C">
        <w:rPr>
          <w:rFonts w:asciiTheme="majorBidi" w:hAnsiTheme="majorBidi" w:cstheme="majorBidi"/>
          <w:i/>
          <w:iCs/>
          <w:sz w:val="24"/>
          <w:szCs w:val="24"/>
        </w:rPr>
        <w:t>approach</w:t>
      </w:r>
      <w:r w:rsidRPr="00326B3C">
        <w:rPr>
          <w:rFonts w:asciiTheme="majorBidi" w:hAnsiTheme="majorBidi" w:cstheme="majorBidi"/>
          <w:sz w:val="24"/>
          <w:szCs w:val="24"/>
        </w:rPr>
        <w:t xml:space="preserve"> when add</w:t>
      </w:r>
      <w:r w:rsidR="00326B3C">
        <w:rPr>
          <w:rFonts w:asciiTheme="majorBidi" w:hAnsiTheme="majorBidi" w:cstheme="majorBidi"/>
          <w:sz w:val="24"/>
          <w:szCs w:val="24"/>
        </w:rPr>
        <w:t>ressing the question of finding</w:t>
      </w:r>
      <w:r w:rsidRPr="00326B3C">
        <w:rPr>
          <w:rFonts w:asciiTheme="majorBidi" w:hAnsiTheme="majorBidi" w:cstheme="majorBidi"/>
          <w:sz w:val="24"/>
          <w:szCs w:val="24"/>
        </w:rPr>
        <w:t xml:space="preserve"> the missing value in the table, and then, when were asked to </w:t>
      </w:r>
      <w:r>
        <w:rPr>
          <w:rFonts w:asciiTheme="majorBidi" w:hAnsiTheme="majorBidi" w:cstheme="majorBidi"/>
          <w:sz w:val="24"/>
          <w:szCs w:val="24"/>
        </w:rPr>
        <w:t>explicate the rate</w:t>
      </w:r>
      <w:r w:rsidRPr="00326B3C">
        <w:rPr>
          <w:rFonts w:asciiTheme="majorBidi" w:hAnsiTheme="majorBidi" w:cstheme="majorBidi"/>
          <w:sz w:val="24"/>
          <w:szCs w:val="24"/>
        </w:rPr>
        <w:t xml:space="preserve">, moved to </w:t>
      </w:r>
      <w:r w:rsidR="00D10744">
        <w:rPr>
          <w:rFonts w:asciiTheme="majorBidi" w:hAnsiTheme="majorBidi" w:cstheme="majorBidi"/>
          <w:i/>
          <w:iCs/>
          <w:sz w:val="24"/>
          <w:szCs w:val="24"/>
        </w:rPr>
        <w:t>covariation</w:t>
      </w:r>
      <w:r w:rsidRPr="00326B3C">
        <w:rPr>
          <w:rFonts w:asciiTheme="majorBidi" w:hAnsiTheme="majorBidi" w:cstheme="majorBidi"/>
          <w:i/>
          <w:iCs/>
          <w:sz w:val="24"/>
          <w:szCs w:val="24"/>
        </w:rPr>
        <w:t xml:space="preserve"> </w:t>
      </w:r>
      <w:r w:rsidRPr="00326B3C">
        <w:rPr>
          <w:rFonts w:asciiTheme="majorBidi" w:hAnsiTheme="majorBidi" w:cstheme="majorBidi"/>
          <w:i/>
          <w:iCs/>
          <w:sz w:val="24"/>
          <w:szCs w:val="24"/>
        </w:rPr>
        <w:lastRenderedPageBreak/>
        <w:t>approach</w:t>
      </w:r>
      <w:r w:rsidR="00310666">
        <w:rPr>
          <w:rFonts w:asciiTheme="majorBidi" w:hAnsiTheme="majorBidi" w:cstheme="majorBidi"/>
          <w:sz w:val="24"/>
          <w:szCs w:val="24"/>
        </w:rPr>
        <w:t xml:space="preserve">, i.e., </w:t>
      </w:r>
      <w:r w:rsidR="00F27903">
        <w:rPr>
          <w:rFonts w:asciiTheme="majorBidi" w:hAnsiTheme="majorBidi" w:cstheme="majorBidi"/>
          <w:sz w:val="24"/>
          <w:szCs w:val="24"/>
        </w:rPr>
        <w:t>explicitly mentioned</w:t>
      </w:r>
      <w:r w:rsidR="00310666" w:rsidRPr="00310666">
        <w:rPr>
          <w:rFonts w:asciiTheme="majorBidi" w:hAnsiTheme="majorBidi" w:cstheme="majorBidi"/>
          <w:sz w:val="24"/>
          <w:szCs w:val="24"/>
        </w:rPr>
        <w:t xml:space="preserve"> to the ways in which the two quantities change in relation to each other.</w:t>
      </w:r>
      <w:r w:rsidR="00A05E13" w:rsidRPr="00326B3C">
        <w:rPr>
          <w:rFonts w:asciiTheme="majorBidi" w:hAnsiTheme="majorBidi" w:cstheme="majorBidi"/>
          <w:sz w:val="24"/>
          <w:szCs w:val="24"/>
        </w:rPr>
        <w:t xml:space="preserve"> </w:t>
      </w:r>
      <w:r w:rsidR="00CE4C9B">
        <w:rPr>
          <w:rFonts w:asciiTheme="majorBidi" w:hAnsiTheme="majorBidi" w:cstheme="majorBidi"/>
          <w:sz w:val="24"/>
          <w:szCs w:val="24"/>
        </w:rPr>
        <w:t>Example 2 in Table 1 illustrate</w:t>
      </w:r>
      <w:r w:rsidR="00606F25">
        <w:rPr>
          <w:rFonts w:asciiTheme="majorBidi" w:hAnsiTheme="majorBidi" w:cstheme="majorBidi"/>
          <w:sz w:val="24"/>
          <w:szCs w:val="24"/>
        </w:rPr>
        <w:t>s</w:t>
      </w:r>
      <w:r w:rsidR="00CE4C9B">
        <w:rPr>
          <w:rFonts w:asciiTheme="majorBidi" w:hAnsiTheme="majorBidi" w:cstheme="majorBidi"/>
          <w:sz w:val="24"/>
          <w:szCs w:val="24"/>
        </w:rPr>
        <w:t xml:space="preserve"> this approach.</w:t>
      </w:r>
    </w:p>
    <w:p w:rsidR="003E62FA" w:rsidRDefault="00AD5E9C" w:rsidP="00606F25">
      <w:pPr>
        <w:spacing w:after="120" w:line="360" w:lineRule="auto"/>
        <w:jc w:val="both"/>
        <w:rPr>
          <w:rFonts w:asciiTheme="majorBidi" w:hAnsiTheme="majorBidi" w:cstheme="majorBidi"/>
          <w:sz w:val="24"/>
          <w:szCs w:val="24"/>
        </w:rPr>
      </w:pPr>
      <w:r>
        <w:rPr>
          <w:rFonts w:asciiTheme="majorBidi" w:hAnsiTheme="majorBidi" w:cstheme="majorBidi"/>
          <w:sz w:val="24"/>
          <w:szCs w:val="24"/>
        </w:rPr>
        <w:t>A</w:t>
      </w:r>
      <w:r w:rsidR="00326B3C">
        <w:rPr>
          <w:rFonts w:asciiTheme="majorBidi" w:hAnsiTheme="majorBidi" w:cstheme="majorBidi"/>
          <w:sz w:val="24"/>
          <w:szCs w:val="24"/>
        </w:rPr>
        <w:t xml:space="preserve"> response was classified as </w:t>
      </w:r>
      <w:r w:rsidR="00D10744">
        <w:rPr>
          <w:rFonts w:asciiTheme="majorBidi" w:hAnsiTheme="majorBidi" w:cstheme="majorBidi"/>
          <w:i/>
          <w:iCs/>
          <w:sz w:val="24"/>
          <w:szCs w:val="24"/>
        </w:rPr>
        <w:t>covariation</w:t>
      </w:r>
      <w:r w:rsidR="00326B3C">
        <w:rPr>
          <w:rFonts w:asciiTheme="majorBidi" w:hAnsiTheme="majorBidi" w:cstheme="majorBidi"/>
          <w:sz w:val="24"/>
          <w:szCs w:val="24"/>
        </w:rPr>
        <w:t xml:space="preserve"> </w:t>
      </w:r>
      <w:r w:rsidR="00326B3C" w:rsidRPr="00326B3C">
        <w:rPr>
          <w:rFonts w:asciiTheme="majorBidi" w:hAnsiTheme="majorBidi" w:cstheme="majorBidi"/>
          <w:i/>
          <w:iCs/>
          <w:sz w:val="24"/>
          <w:szCs w:val="24"/>
        </w:rPr>
        <w:t>approach</w:t>
      </w:r>
      <w:r w:rsidR="00B77F6E">
        <w:rPr>
          <w:rFonts w:asciiTheme="majorBidi" w:hAnsiTheme="majorBidi" w:cstheme="majorBidi"/>
          <w:sz w:val="24"/>
          <w:szCs w:val="24"/>
        </w:rPr>
        <w:t xml:space="preserve"> if it </w:t>
      </w:r>
      <w:r w:rsidR="00F27903">
        <w:rPr>
          <w:rFonts w:asciiTheme="majorBidi" w:hAnsiTheme="majorBidi" w:cstheme="majorBidi"/>
          <w:sz w:val="24"/>
          <w:szCs w:val="24"/>
        </w:rPr>
        <w:t>explicitly mentioned</w:t>
      </w:r>
      <w:r w:rsidR="00B77F6E" w:rsidRPr="00310666">
        <w:rPr>
          <w:rFonts w:asciiTheme="majorBidi" w:hAnsiTheme="majorBidi" w:cstheme="majorBidi"/>
          <w:sz w:val="24"/>
          <w:szCs w:val="24"/>
        </w:rPr>
        <w:t xml:space="preserve"> the ways in which the two quantities change in relation to each other</w:t>
      </w:r>
      <w:r w:rsidR="00B77F6E">
        <w:rPr>
          <w:rFonts w:asciiTheme="majorBidi" w:hAnsiTheme="majorBidi" w:cstheme="majorBidi"/>
          <w:sz w:val="24"/>
          <w:szCs w:val="24"/>
        </w:rPr>
        <w:t xml:space="preserve"> </w:t>
      </w:r>
      <w:r w:rsidR="005E12A8">
        <w:rPr>
          <w:rFonts w:asciiTheme="majorBidi" w:hAnsiTheme="majorBidi" w:cstheme="majorBidi"/>
          <w:sz w:val="24"/>
          <w:szCs w:val="24"/>
        </w:rPr>
        <w:t>in both questions</w:t>
      </w:r>
      <w:r w:rsidR="00B77F6E">
        <w:rPr>
          <w:rFonts w:asciiTheme="majorBidi" w:hAnsiTheme="majorBidi" w:cstheme="majorBidi"/>
          <w:sz w:val="24"/>
          <w:szCs w:val="24"/>
        </w:rPr>
        <w:t>.</w:t>
      </w:r>
      <w:r w:rsidR="00ED68CC">
        <w:rPr>
          <w:rFonts w:asciiTheme="majorBidi" w:hAnsiTheme="majorBidi" w:cstheme="majorBidi"/>
          <w:sz w:val="24"/>
          <w:szCs w:val="24"/>
        </w:rPr>
        <w:t xml:space="preserve"> </w:t>
      </w:r>
      <w:r w:rsidR="003E62FA">
        <w:rPr>
          <w:rFonts w:asciiTheme="majorBidi" w:hAnsiTheme="majorBidi" w:cstheme="majorBidi"/>
          <w:sz w:val="24"/>
          <w:szCs w:val="24"/>
        </w:rPr>
        <w:t xml:space="preserve">Example </w:t>
      </w:r>
      <w:r w:rsidR="00606F25">
        <w:rPr>
          <w:rFonts w:asciiTheme="majorBidi" w:hAnsiTheme="majorBidi" w:cstheme="majorBidi"/>
          <w:sz w:val="24"/>
          <w:szCs w:val="24"/>
        </w:rPr>
        <w:t>3</w:t>
      </w:r>
      <w:r w:rsidR="003E62FA">
        <w:rPr>
          <w:rFonts w:asciiTheme="majorBidi" w:hAnsiTheme="majorBidi" w:cstheme="majorBidi"/>
          <w:sz w:val="24"/>
          <w:szCs w:val="24"/>
        </w:rPr>
        <w:t xml:space="preserve"> in Table 1 illustrates this approach.</w:t>
      </w:r>
    </w:p>
    <w:p w:rsidR="00B90592" w:rsidRDefault="00B90592" w:rsidP="00965D10">
      <w:pPr>
        <w:spacing w:after="120" w:line="360" w:lineRule="auto"/>
        <w:jc w:val="both"/>
        <w:rPr>
          <w:rFonts w:asciiTheme="majorBidi" w:hAnsiTheme="majorBidi" w:cstheme="majorBidi"/>
          <w:sz w:val="24"/>
          <w:szCs w:val="24"/>
        </w:rPr>
      </w:pPr>
      <w:r w:rsidRPr="00F15E80">
        <w:rPr>
          <w:rFonts w:asciiTheme="majorBidi" w:hAnsiTheme="majorBidi" w:cstheme="majorBidi"/>
          <w:sz w:val="24"/>
          <w:szCs w:val="24"/>
        </w:rPr>
        <w:t xml:space="preserve">Table </w:t>
      </w:r>
      <w:r>
        <w:rPr>
          <w:rFonts w:asciiTheme="majorBidi" w:hAnsiTheme="majorBidi" w:cstheme="majorBidi"/>
          <w:sz w:val="24"/>
          <w:szCs w:val="24"/>
        </w:rPr>
        <w:t>1</w:t>
      </w:r>
      <w:r w:rsidRPr="00F15E80">
        <w:rPr>
          <w:rFonts w:asciiTheme="majorBidi" w:hAnsiTheme="majorBidi" w:cstheme="majorBidi"/>
          <w:sz w:val="24"/>
          <w:szCs w:val="24"/>
        </w:rPr>
        <w:t>:</w:t>
      </w:r>
      <w:r>
        <w:rPr>
          <w:rFonts w:asciiTheme="majorBidi" w:hAnsiTheme="majorBidi" w:cstheme="majorBidi"/>
          <w:sz w:val="24"/>
          <w:szCs w:val="24"/>
        </w:rPr>
        <w:t xml:space="preserve"> </w:t>
      </w:r>
      <w:r w:rsidR="00B53DA3">
        <w:rPr>
          <w:rFonts w:asciiTheme="majorBidi" w:hAnsiTheme="majorBidi" w:cstheme="majorBidi"/>
          <w:sz w:val="24"/>
          <w:szCs w:val="24"/>
        </w:rPr>
        <w:t>Categories related to reasoning about rate of change</w:t>
      </w:r>
    </w:p>
    <w:tbl>
      <w:tblPr>
        <w:tblStyle w:val="TableGrid"/>
        <w:tblW w:w="0" w:type="auto"/>
        <w:tblInd w:w="-72" w:type="dxa"/>
        <w:tblBorders>
          <w:left w:val="none" w:sz="0" w:space="0" w:color="auto"/>
          <w:right w:val="none" w:sz="0" w:space="0" w:color="auto"/>
          <w:insideV w:val="none" w:sz="0" w:space="0" w:color="auto"/>
        </w:tblBorders>
        <w:tblLook w:val="04A0"/>
      </w:tblPr>
      <w:tblGrid>
        <w:gridCol w:w="1023"/>
        <w:gridCol w:w="2301"/>
        <w:gridCol w:w="998"/>
        <w:gridCol w:w="4786"/>
      </w:tblGrid>
      <w:tr w:rsidR="00B90592" w:rsidRPr="00965D10" w:rsidTr="00FC6D3D">
        <w:trPr>
          <w:trHeight w:val="584"/>
        </w:trPr>
        <w:tc>
          <w:tcPr>
            <w:tcW w:w="1023" w:type="dxa"/>
          </w:tcPr>
          <w:p w:rsidR="00B90592" w:rsidRPr="00965D10" w:rsidRDefault="00B90592" w:rsidP="00965D10">
            <w:pPr>
              <w:spacing w:after="120"/>
              <w:jc w:val="both"/>
              <w:rPr>
                <w:rFonts w:asciiTheme="majorBidi" w:hAnsiTheme="majorBidi" w:cstheme="majorBidi"/>
              </w:rPr>
            </w:pPr>
            <w:r w:rsidRPr="00965D10">
              <w:rPr>
                <w:rFonts w:asciiTheme="majorBidi" w:hAnsiTheme="majorBidi" w:cstheme="majorBidi"/>
              </w:rPr>
              <w:t>Category #</w:t>
            </w:r>
          </w:p>
        </w:tc>
        <w:tc>
          <w:tcPr>
            <w:tcW w:w="2301" w:type="dxa"/>
          </w:tcPr>
          <w:p w:rsidR="00B90592" w:rsidRPr="00965D10" w:rsidRDefault="00B90592" w:rsidP="00965D10">
            <w:pPr>
              <w:spacing w:after="120"/>
              <w:rPr>
                <w:rFonts w:asciiTheme="majorBidi" w:hAnsiTheme="majorBidi" w:cstheme="majorBidi"/>
              </w:rPr>
            </w:pPr>
            <w:r w:rsidRPr="00965D10">
              <w:rPr>
                <w:rFonts w:asciiTheme="majorBidi" w:hAnsiTheme="majorBidi" w:cstheme="majorBidi"/>
              </w:rPr>
              <w:t>Category description</w:t>
            </w:r>
          </w:p>
        </w:tc>
        <w:tc>
          <w:tcPr>
            <w:tcW w:w="998" w:type="dxa"/>
          </w:tcPr>
          <w:p w:rsidR="00B90592" w:rsidRPr="00965D10" w:rsidRDefault="00B90592" w:rsidP="00965D10">
            <w:pPr>
              <w:spacing w:after="120"/>
              <w:rPr>
                <w:rFonts w:asciiTheme="majorBidi" w:hAnsiTheme="majorBidi" w:cstheme="majorBidi"/>
              </w:rPr>
            </w:pPr>
            <w:r w:rsidRPr="00965D10">
              <w:rPr>
                <w:rFonts w:asciiTheme="majorBidi" w:hAnsiTheme="majorBidi" w:cstheme="majorBidi"/>
              </w:rPr>
              <w:t>Example #</w:t>
            </w:r>
          </w:p>
        </w:tc>
        <w:tc>
          <w:tcPr>
            <w:tcW w:w="4786" w:type="dxa"/>
          </w:tcPr>
          <w:p w:rsidR="00B90592" w:rsidRPr="00965D10" w:rsidRDefault="00B90592" w:rsidP="00965D10">
            <w:pPr>
              <w:spacing w:after="120"/>
              <w:rPr>
                <w:rFonts w:asciiTheme="majorBidi" w:hAnsiTheme="majorBidi" w:cstheme="majorBidi"/>
              </w:rPr>
            </w:pPr>
            <w:r w:rsidRPr="00965D10">
              <w:rPr>
                <w:rFonts w:asciiTheme="majorBidi" w:hAnsiTheme="majorBidi" w:cstheme="majorBidi"/>
              </w:rPr>
              <w:t xml:space="preserve">Example </w:t>
            </w:r>
          </w:p>
        </w:tc>
      </w:tr>
      <w:tr w:rsidR="00B90592" w:rsidRPr="00965D10" w:rsidTr="00FC6D3D">
        <w:tc>
          <w:tcPr>
            <w:tcW w:w="1023" w:type="dxa"/>
          </w:tcPr>
          <w:p w:rsidR="00B90592" w:rsidRPr="00965D10" w:rsidRDefault="00B90592" w:rsidP="00965D10">
            <w:pPr>
              <w:spacing w:after="120"/>
              <w:jc w:val="both"/>
              <w:rPr>
                <w:rFonts w:asciiTheme="majorBidi" w:hAnsiTheme="majorBidi" w:cstheme="majorBidi"/>
              </w:rPr>
            </w:pPr>
            <w:r w:rsidRPr="00965D10">
              <w:rPr>
                <w:rFonts w:asciiTheme="majorBidi" w:hAnsiTheme="majorBidi" w:cstheme="majorBidi"/>
              </w:rPr>
              <w:t>1</w:t>
            </w:r>
          </w:p>
        </w:tc>
        <w:tc>
          <w:tcPr>
            <w:tcW w:w="2301" w:type="dxa"/>
          </w:tcPr>
          <w:p w:rsidR="00B90592" w:rsidRPr="00965D10" w:rsidRDefault="00B90592" w:rsidP="00965D10">
            <w:pPr>
              <w:spacing w:after="120"/>
              <w:rPr>
                <w:rFonts w:asciiTheme="majorBidi" w:hAnsiTheme="majorBidi" w:cstheme="majorBidi"/>
              </w:rPr>
            </w:pPr>
            <w:r w:rsidRPr="00965D10">
              <w:rPr>
                <w:rFonts w:asciiTheme="majorBidi" w:hAnsiTheme="majorBidi" w:cstheme="majorBidi"/>
              </w:rPr>
              <w:t>Term-to-term approach</w:t>
            </w:r>
          </w:p>
          <w:p w:rsidR="00B90592" w:rsidRPr="00965D10" w:rsidRDefault="00B90592" w:rsidP="00965D10">
            <w:pPr>
              <w:spacing w:after="120"/>
              <w:rPr>
                <w:rFonts w:asciiTheme="majorBidi" w:hAnsiTheme="majorBidi" w:cstheme="majorBidi"/>
              </w:rPr>
            </w:pPr>
          </w:p>
        </w:tc>
        <w:tc>
          <w:tcPr>
            <w:tcW w:w="998" w:type="dxa"/>
          </w:tcPr>
          <w:p w:rsidR="00B90592" w:rsidRPr="00965D10" w:rsidRDefault="00B90592" w:rsidP="00965D10">
            <w:pPr>
              <w:spacing w:after="120"/>
              <w:rPr>
                <w:rFonts w:asciiTheme="majorBidi" w:hAnsiTheme="majorBidi" w:cstheme="majorBidi"/>
              </w:rPr>
            </w:pPr>
            <w:r w:rsidRPr="00965D10">
              <w:rPr>
                <w:rFonts w:asciiTheme="majorBidi" w:hAnsiTheme="majorBidi" w:cstheme="majorBidi"/>
              </w:rPr>
              <w:t>1</w:t>
            </w:r>
          </w:p>
        </w:tc>
        <w:tc>
          <w:tcPr>
            <w:tcW w:w="4786" w:type="dxa"/>
          </w:tcPr>
          <w:p w:rsidR="00B90592" w:rsidRPr="00965D10" w:rsidRDefault="00B90592" w:rsidP="00965D10">
            <w:pPr>
              <w:spacing w:after="120"/>
              <w:rPr>
                <w:rFonts w:asciiTheme="majorBidi" w:hAnsiTheme="majorBidi" w:cstheme="majorBidi"/>
              </w:rPr>
            </w:pPr>
            <w:r w:rsidRPr="00965D10">
              <w:rPr>
                <w:rFonts w:asciiTheme="majorBidi" w:hAnsiTheme="majorBidi" w:cstheme="majorBidi"/>
              </w:rPr>
              <w:t>1.1 [-2] because from 14 and downstairs the floors are going down in 4’s.</w:t>
            </w:r>
          </w:p>
          <w:p w:rsidR="00B90592" w:rsidRPr="00965D10" w:rsidRDefault="00B90592" w:rsidP="00FC6D3D">
            <w:pPr>
              <w:spacing w:after="120"/>
              <w:jc w:val="both"/>
              <w:rPr>
                <w:rFonts w:asciiTheme="majorBidi" w:hAnsiTheme="majorBidi" w:cstheme="majorBidi"/>
              </w:rPr>
            </w:pPr>
            <w:r w:rsidRPr="00965D10">
              <w:rPr>
                <w:rFonts w:asciiTheme="majorBidi" w:hAnsiTheme="majorBidi" w:cstheme="majorBidi"/>
              </w:rPr>
              <w:t>1.2 [Four floors per second] because the elevator graph shows that it skips 4 levels.</w:t>
            </w:r>
          </w:p>
        </w:tc>
      </w:tr>
      <w:tr w:rsidR="00B90592" w:rsidRPr="00965D10" w:rsidTr="00FC6D3D">
        <w:tc>
          <w:tcPr>
            <w:tcW w:w="1023" w:type="dxa"/>
          </w:tcPr>
          <w:p w:rsidR="00B90592" w:rsidRPr="00965D10" w:rsidRDefault="00B90592" w:rsidP="00965D10">
            <w:pPr>
              <w:spacing w:after="120"/>
              <w:jc w:val="both"/>
              <w:rPr>
                <w:rFonts w:asciiTheme="majorBidi" w:hAnsiTheme="majorBidi" w:cstheme="majorBidi"/>
              </w:rPr>
            </w:pPr>
            <w:r w:rsidRPr="00965D10">
              <w:rPr>
                <w:rFonts w:asciiTheme="majorBidi" w:hAnsiTheme="majorBidi" w:cstheme="majorBidi"/>
              </w:rPr>
              <w:t>2</w:t>
            </w:r>
          </w:p>
        </w:tc>
        <w:tc>
          <w:tcPr>
            <w:tcW w:w="2301" w:type="dxa"/>
          </w:tcPr>
          <w:p w:rsidR="00CC4BED" w:rsidRPr="00965D10" w:rsidRDefault="00CC4BED" w:rsidP="00965D10">
            <w:pPr>
              <w:spacing w:after="120"/>
              <w:rPr>
                <w:rFonts w:asciiTheme="majorBidi" w:hAnsiTheme="majorBidi" w:cstheme="majorBidi"/>
              </w:rPr>
            </w:pPr>
            <w:r w:rsidRPr="00965D10">
              <w:rPr>
                <w:rFonts w:asciiTheme="majorBidi" w:hAnsiTheme="majorBidi" w:cstheme="majorBidi"/>
              </w:rPr>
              <w:t>Term-to-term followed by covariation approach</w:t>
            </w:r>
          </w:p>
          <w:p w:rsidR="00B90592" w:rsidRPr="00965D10" w:rsidRDefault="00B90592" w:rsidP="00965D10">
            <w:pPr>
              <w:spacing w:after="120"/>
              <w:rPr>
                <w:rFonts w:asciiTheme="majorBidi" w:hAnsiTheme="majorBidi" w:cstheme="majorBidi"/>
                <w:lang w:val="en-GB"/>
              </w:rPr>
            </w:pPr>
          </w:p>
        </w:tc>
        <w:tc>
          <w:tcPr>
            <w:tcW w:w="998" w:type="dxa"/>
          </w:tcPr>
          <w:p w:rsidR="00B90592" w:rsidRPr="00965D10" w:rsidRDefault="001A4A99" w:rsidP="00965D10">
            <w:pPr>
              <w:spacing w:after="120"/>
              <w:rPr>
                <w:rFonts w:asciiTheme="majorBidi" w:eastAsia="Calibri" w:hAnsiTheme="majorBidi" w:cstheme="majorBidi"/>
              </w:rPr>
            </w:pPr>
            <w:r w:rsidRPr="00965D10">
              <w:rPr>
                <w:rFonts w:asciiTheme="majorBidi" w:eastAsia="Calibri" w:hAnsiTheme="majorBidi" w:cstheme="majorBidi"/>
              </w:rPr>
              <w:t>2</w:t>
            </w:r>
          </w:p>
        </w:tc>
        <w:tc>
          <w:tcPr>
            <w:tcW w:w="4786" w:type="dxa"/>
          </w:tcPr>
          <w:p w:rsidR="001A4A99" w:rsidRPr="00965D10" w:rsidRDefault="001A4A99" w:rsidP="00965D10">
            <w:pPr>
              <w:spacing w:after="120"/>
              <w:rPr>
                <w:rFonts w:asciiTheme="majorBidi" w:hAnsiTheme="majorBidi" w:cstheme="majorBidi"/>
              </w:rPr>
            </w:pPr>
            <w:r w:rsidRPr="00965D10">
              <w:rPr>
                <w:rFonts w:asciiTheme="majorBidi" w:hAnsiTheme="majorBidi" w:cstheme="majorBidi"/>
              </w:rPr>
              <w:t>1.1 It will be -2 because it is going down in fours so you just had to take away four from 2.</w:t>
            </w:r>
          </w:p>
          <w:p w:rsidR="001A4A99" w:rsidRPr="00965D10" w:rsidRDefault="001A4A99" w:rsidP="00FC6D3D">
            <w:pPr>
              <w:spacing w:after="120"/>
              <w:rPr>
                <w:rFonts w:asciiTheme="majorBidi" w:hAnsiTheme="majorBidi" w:cstheme="majorBidi"/>
              </w:rPr>
            </w:pPr>
            <w:r w:rsidRPr="00965D10">
              <w:rPr>
                <w:rFonts w:asciiTheme="majorBidi" w:hAnsiTheme="majorBidi" w:cstheme="majorBidi"/>
              </w:rPr>
              <w:t>1.2 I think its two floors per second because if you go to floor 12 it will be 1 second.</w:t>
            </w:r>
          </w:p>
        </w:tc>
      </w:tr>
      <w:tr w:rsidR="00B90592" w:rsidRPr="00965D10" w:rsidTr="00FC6D3D">
        <w:tc>
          <w:tcPr>
            <w:tcW w:w="1023" w:type="dxa"/>
          </w:tcPr>
          <w:p w:rsidR="00B90592" w:rsidRPr="00965D10" w:rsidRDefault="003E62FA" w:rsidP="00965D10">
            <w:pPr>
              <w:spacing w:after="120"/>
              <w:jc w:val="both"/>
              <w:rPr>
                <w:rFonts w:asciiTheme="majorBidi" w:hAnsiTheme="majorBidi" w:cstheme="majorBidi"/>
              </w:rPr>
            </w:pPr>
            <w:r w:rsidRPr="00965D10">
              <w:rPr>
                <w:rFonts w:asciiTheme="majorBidi" w:hAnsiTheme="majorBidi" w:cstheme="majorBidi"/>
              </w:rPr>
              <w:t>3</w:t>
            </w:r>
          </w:p>
        </w:tc>
        <w:tc>
          <w:tcPr>
            <w:tcW w:w="2301" w:type="dxa"/>
          </w:tcPr>
          <w:p w:rsidR="00B90592" w:rsidRPr="00965D10" w:rsidRDefault="003E62FA" w:rsidP="00965D10">
            <w:pPr>
              <w:spacing w:after="120"/>
              <w:rPr>
                <w:rFonts w:asciiTheme="majorBidi" w:eastAsia="Calibri" w:hAnsiTheme="majorBidi" w:cstheme="majorBidi"/>
              </w:rPr>
            </w:pPr>
            <w:r w:rsidRPr="00965D10">
              <w:rPr>
                <w:rFonts w:asciiTheme="majorBidi" w:hAnsiTheme="majorBidi" w:cstheme="majorBidi"/>
              </w:rPr>
              <w:t>Covariation approach</w:t>
            </w:r>
          </w:p>
        </w:tc>
        <w:tc>
          <w:tcPr>
            <w:tcW w:w="998" w:type="dxa"/>
          </w:tcPr>
          <w:p w:rsidR="00B90592" w:rsidRPr="00965D10" w:rsidRDefault="00FC6D3D" w:rsidP="00965D10">
            <w:pPr>
              <w:spacing w:after="120"/>
              <w:rPr>
                <w:rFonts w:asciiTheme="majorBidi" w:hAnsiTheme="majorBidi" w:cstheme="majorBidi"/>
                <w:iCs/>
              </w:rPr>
            </w:pPr>
            <w:r>
              <w:rPr>
                <w:rFonts w:asciiTheme="majorBidi" w:hAnsiTheme="majorBidi" w:cstheme="majorBidi"/>
                <w:iCs/>
              </w:rPr>
              <w:t>3</w:t>
            </w:r>
          </w:p>
        </w:tc>
        <w:tc>
          <w:tcPr>
            <w:tcW w:w="4786" w:type="dxa"/>
          </w:tcPr>
          <w:p w:rsidR="003E62FA" w:rsidRPr="00965D10" w:rsidRDefault="003E62FA" w:rsidP="00965D10">
            <w:pPr>
              <w:spacing w:after="120"/>
              <w:rPr>
                <w:rFonts w:asciiTheme="majorBidi" w:hAnsiTheme="majorBidi" w:cstheme="majorBidi"/>
              </w:rPr>
            </w:pPr>
            <w:r w:rsidRPr="00965D10">
              <w:rPr>
                <w:rFonts w:asciiTheme="majorBidi" w:hAnsiTheme="majorBidi" w:cstheme="majorBidi"/>
              </w:rPr>
              <w:t>1.1 The lift will be at 0 after 7 seconds because its rate is 2 floors per second. It generally goes 2, 4, 6 but 7 is one second so zero is counted as a whole floor!</w:t>
            </w:r>
          </w:p>
          <w:p w:rsidR="00B90592" w:rsidRPr="00FC6D3D" w:rsidRDefault="003E62FA" w:rsidP="00FC6D3D">
            <w:pPr>
              <w:spacing w:after="120"/>
              <w:rPr>
                <w:rFonts w:asciiTheme="majorBidi" w:hAnsiTheme="majorBidi" w:cstheme="majorBidi"/>
              </w:rPr>
            </w:pPr>
            <w:r w:rsidRPr="00965D10">
              <w:rPr>
                <w:rFonts w:asciiTheme="majorBidi" w:hAnsiTheme="majorBidi" w:cstheme="majorBidi"/>
              </w:rPr>
              <w:t>1.2 The rate is two floors per second because the floor number descends by 4 : 2 seconds, so for every 2 floors : 1 second.</w:t>
            </w:r>
          </w:p>
        </w:tc>
      </w:tr>
    </w:tbl>
    <w:p w:rsidR="00B90592" w:rsidRDefault="00B90592" w:rsidP="00B90592">
      <w:pPr>
        <w:spacing w:after="120" w:line="360" w:lineRule="auto"/>
        <w:jc w:val="both"/>
        <w:rPr>
          <w:rFonts w:asciiTheme="majorBidi" w:hAnsiTheme="majorBidi" w:cstheme="majorBidi"/>
          <w:sz w:val="24"/>
          <w:szCs w:val="24"/>
        </w:rPr>
      </w:pPr>
    </w:p>
    <w:p w:rsidR="005D0970" w:rsidRDefault="00E67A54" w:rsidP="00B55CD3">
      <w:pPr>
        <w:spacing w:after="120" w:line="360" w:lineRule="auto"/>
        <w:rPr>
          <w:rFonts w:asciiTheme="majorBidi" w:hAnsiTheme="majorBidi" w:cstheme="majorBidi"/>
          <w:i/>
          <w:iCs/>
          <w:sz w:val="24"/>
          <w:szCs w:val="24"/>
        </w:rPr>
      </w:pPr>
      <w:r>
        <w:rPr>
          <w:rFonts w:asciiTheme="majorBidi" w:hAnsiTheme="majorBidi" w:cstheme="majorBidi"/>
          <w:i/>
          <w:iCs/>
          <w:sz w:val="24"/>
          <w:szCs w:val="24"/>
        </w:rPr>
        <w:t xml:space="preserve">Task 2: </w:t>
      </w:r>
      <w:r w:rsidR="00A93D34" w:rsidRPr="00A93D34">
        <w:rPr>
          <w:rFonts w:asciiTheme="majorBidi" w:hAnsiTheme="majorBidi" w:cstheme="majorBidi"/>
          <w:i/>
          <w:iCs/>
          <w:sz w:val="24"/>
          <w:szCs w:val="24"/>
        </w:rPr>
        <w:t>The Hexagon Pattern task</w:t>
      </w:r>
    </w:p>
    <w:p w:rsidR="005E207A" w:rsidRDefault="00756374" w:rsidP="00756374">
      <w:pPr>
        <w:spacing w:after="120" w:line="360" w:lineRule="auto"/>
        <w:jc w:val="both"/>
        <w:rPr>
          <w:rFonts w:asciiTheme="majorBidi" w:hAnsiTheme="majorBidi" w:cstheme="majorBidi"/>
          <w:sz w:val="24"/>
          <w:szCs w:val="24"/>
        </w:rPr>
      </w:pPr>
      <w:r>
        <w:rPr>
          <w:rFonts w:asciiTheme="majorBidi" w:hAnsiTheme="majorBidi" w:cstheme="majorBidi"/>
          <w:sz w:val="24"/>
          <w:szCs w:val="24"/>
        </w:rPr>
        <w:t xml:space="preserve">Two </w:t>
      </w:r>
      <w:r w:rsidR="00F27903">
        <w:rPr>
          <w:rFonts w:asciiTheme="majorBidi" w:hAnsiTheme="majorBidi" w:cstheme="majorBidi"/>
          <w:sz w:val="24"/>
          <w:szCs w:val="24"/>
        </w:rPr>
        <w:t>separate</w:t>
      </w:r>
      <w:r>
        <w:rPr>
          <w:rFonts w:asciiTheme="majorBidi" w:hAnsiTheme="majorBidi" w:cstheme="majorBidi"/>
          <w:sz w:val="24"/>
          <w:szCs w:val="24"/>
        </w:rPr>
        <w:t xml:space="preserve"> </w:t>
      </w:r>
      <w:r w:rsidR="005E207A">
        <w:rPr>
          <w:rFonts w:asciiTheme="majorBidi" w:hAnsiTheme="majorBidi" w:cstheme="majorBidi"/>
          <w:sz w:val="24"/>
          <w:szCs w:val="24"/>
        </w:rPr>
        <w:t xml:space="preserve">iterative and comparative </w:t>
      </w:r>
      <w:r>
        <w:rPr>
          <w:rFonts w:asciiTheme="majorBidi" w:hAnsiTheme="majorBidi" w:cstheme="majorBidi"/>
          <w:sz w:val="24"/>
          <w:szCs w:val="24"/>
        </w:rPr>
        <w:t>analysis processes were implemented</w:t>
      </w:r>
      <w:r w:rsidR="005E207A">
        <w:rPr>
          <w:rFonts w:asciiTheme="majorBidi" w:hAnsiTheme="majorBidi" w:cstheme="majorBidi"/>
          <w:sz w:val="24"/>
          <w:szCs w:val="24"/>
        </w:rPr>
        <w:t xml:space="preserve">, one to describe approaches to functional reasoning and another to classify success in achieving a correct </w:t>
      </w:r>
      <w:r w:rsidR="002863C4">
        <w:rPr>
          <w:rFonts w:asciiTheme="majorBidi" w:hAnsiTheme="majorBidi" w:cstheme="majorBidi"/>
          <w:sz w:val="24"/>
          <w:szCs w:val="24"/>
        </w:rPr>
        <w:t>generalis</w:t>
      </w:r>
      <w:r w:rsidR="005E207A">
        <w:rPr>
          <w:rFonts w:asciiTheme="majorBidi" w:hAnsiTheme="majorBidi" w:cstheme="majorBidi"/>
          <w:sz w:val="24"/>
          <w:szCs w:val="24"/>
        </w:rPr>
        <w:t>ation</w:t>
      </w:r>
      <w:r w:rsidR="00D91B25">
        <w:rPr>
          <w:rFonts w:asciiTheme="majorBidi" w:hAnsiTheme="majorBidi" w:cstheme="majorBidi"/>
          <w:sz w:val="24"/>
          <w:szCs w:val="24"/>
        </w:rPr>
        <w:t xml:space="preserve">. </w:t>
      </w:r>
    </w:p>
    <w:p w:rsidR="00B03863" w:rsidRDefault="005E207A" w:rsidP="00D66F74">
      <w:pPr>
        <w:spacing w:after="120" w:line="360" w:lineRule="auto"/>
        <w:jc w:val="both"/>
        <w:rPr>
          <w:rFonts w:asciiTheme="majorBidi" w:hAnsiTheme="majorBidi" w:cstheme="majorBidi"/>
          <w:sz w:val="24"/>
          <w:szCs w:val="24"/>
        </w:rPr>
      </w:pPr>
      <w:r>
        <w:rPr>
          <w:rFonts w:asciiTheme="majorBidi" w:hAnsiTheme="majorBidi" w:cstheme="majorBidi"/>
          <w:sz w:val="24"/>
          <w:szCs w:val="24"/>
        </w:rPr>
        <w:t xml:space="preserve">In the first process </w:t>
      </w:r>
      <w:r w:rsidR="00D91B25">
        <w:rPr>
          <w:rFonts w:asciiTheme="majorBidi" w:hAnsiTheme="majorBidi" w:cstheme="majorBidi"/>
          <w:sz w:val="24"/>
          <w:szCs w:val="24"/>
        </w:rPr>
        <w:t>w</w:t>
      </w:r>
      <w:r w:rsidR="00B03863" w:rsidRPr="00B67BC4">
        <w:rPr>
          <w:rFonts w:asciiTheme="majorBidi" w:hAnsiTheme="majorBidi" w:cstheme="majorBidi"/>
          <w:sz w:val="24"/>
          <w:szCs w:val="24"/>
        </w:rPr>
        <w:t xml:space="preserve">e looked for evidence of all attempts to make relationships between data items, since in </w:t>
      </w:r>
      <w:r w:rsidR="002F5E29">
        <w:rPr>
          <w:rFonts w:asciiTheme="majorBidi" w:hAnsiTheme="majorBidi" w:cstheme="majorBidi"/>
          <w:sz w:val="24"/>
          <w:szCs w:val="24"/>
        </w:rPr>
        <w:t>such</w:t>
      </w:r>
      <w:r w:rsidR="00B03863" w:rsidRPr="00B67BC4">
        <w:rPr>
          <w:rFonts w:asciiTheme="majorBidi" w:hAnsiTheme="majorBidi" w:cstheme="majorBidi"/>
          <w:sz w:val="24"/>
          <w:szCs w:val="24"/>
        </w:rPr>
        <w:t xml:space="preserve"> tasks</w:t>
      </w:r>
      <w:r w:rsidR="00AA51C8">
        <w:rPr>
          <w:rFonts w:asciiTheme="majorBidi" w:hAnsiTheme="majorBidi" w:cstheme="majorBidi"/>
          <w:sz w:val="24"/>
          <w:szCs w:val="24"/>
        </w:rPr>
        <w:t xml:space="preserve"> these</w:t>
      </w:r>
      <w:r w:rsidR="00B03863" w:rsidRPr="00B67BC4">
        <w:rPr>
          <w:rFonts w:asciiTheme="majorBidi" w:hAnsiTheme="majorBidi" w:cstheme="majorBidi"/>
          <w:sz w:val="24"/>
          <w:szCs w:val="24"/>
        </w:rPr>
        <w:t xml:space="preserve"> relations</w:t>
      </w:r>
      <w:r w:rsidR="00AA51C8">
        <w:rPr>
          <w:rFonts w:asciiTheme="majorBidi" w:hAnsiTheme="majorBidi" w:cstheme="majorBidi"/>
          <w:sz w:val="24"/>
          <w:szCs w:val="24"/>
        </w:rPr>
        <w:t xml:space="preserve"> could tell us something about students'</w:t>
      </w:r>
      <w:r w:rsidR="00B03863" w:rsidRPr="00B67BC4">
        <w:rPr>
          <w:rFonts w:asciiTheme="majorBidi" w:hAnsiTheme="majorBidi" w:cstheme="majorBidi"/>
          <w:sz w:val="24"/>
          <w:szCs w:val="24"/>
        </w:rPr>
        <w:t xml:space="preserve"> understanding</w:t>
      </w:r>
      <w:r w:rsidR="00AA51C8">
        <w:rPr>
          <w:rFonts w:asciiTheme="majorBidi" w:hAnsiTheme="majorBidi" w:cstheme="majorBidi"/>
          <w:sz w:val="24"/>
          <w:szCs w:val="24"/>
        </w:rPr>
        <w:t xml:space="preserve"> of</w:t>
      </w:r>
      <w:r w:rsidR="00B03863" w:rsidRPr="00B67BC4">
        <w:rPr>
          <w:rFonts w:asciiTheme="majorBidi" w:hAnsiTheme="majorBidi" w:cstheme="majorBidi"/>
          <w:sz w:val="24"/>
          <w:szCs w:val="24"/>
        </w:rPr>
        <w:t xml:space="preserve"> function</w:t>
      </w:r>
      <w:r>
        <w:rPr>
          <w:rFonts w:asciiTheme="majorBidi" w:hAnsiTheme="majorBidi" w:cstheme="majorBidi"/>
          <w:sz w:val="24"/>
          <w:szCs w:val="24"/>
        </w:rPr>
        <w:t>s</w:t>
      </w:r>
      <w:r w:rsidR="00A840FC">
        <w:rPr>
          <w:rFonts w:asciiTheme="majorBidi" w:hAnsiTheme="majorBidi" w:cstheme="majorBidi"/>
          <w:sz w:val="24"/>
          <w:szCs w:val="24"/>
        </w:rPr>
        <w:t xml:space="preserve"> (remembering that 100 out of the 120 have not been taught anything formal about the function concept)</w:t>
      </w:r>
      <w:r>
        <w:rPr>
          <w:rFonts w:asciiTheme="majorBidi" w:hAnsiTheme="majorBidi" w:cstheme="majorBidi"/>
          <w:sz w:val="24"/>
          <w:szCs w:val="24"/>
        </w:rPr>
        <w:t>. We</w:t>
      </w:r>
      <w:r w:rsidR="00B03863" w:rsidRPr="00B67BC4">
        <w:rPr>
          <w:rFonts w:asciiTheme="majorBidi" w:hAnsiTheme="majorBidi" w:cstheme="majorBidi"/>
          <w:sz w:val="24"/>
          <w:szCs w:val="24"/>
        </w:rPr>
        <w:t xml:space="preserve"> code</w:t>
      </w:r>
      <w:r>
        <w:rPr>
          <w:rFonts w:asciiTheme="majorBidi" w:hAnsiTheme="majorBidi" w:cstheme="majorBidi"/>
          <w:sz w:val="24"/>
          <w:szCs w:val="24"/>
        </w:rPr>
        <w:t>d</w:t>
      </w:r>
      <w:r w:rsidR="00B03863" w:rsidRPr="00B67BC4">
        <w:rPr>
          <w:rFonts w:asciiTheme="majorBidi" w:hAnsiTheme="majorBidi" w:cstheme="majorBidi"/>
          <w:sz w:val="24"/>
          <w:szCs w:val="24"/>
        </w:rPr>
        <w:t xml:space="preserve"> each student’s responses according </w:t>
      </w:r>
      <w:r w:rsidR="00AA51C8">
        <w:rPr>
          <w:rFonts w:asciiTheme="majorBidi" w:hAnsiTheme="majorBidi" w:cstheme="majorBidi"/>
          <w:sz w:val="24"/>
          <w:szCs w:val="24"/>
        </w:rPr>
        <w:t>approach</w:t>
      </w:r>
      <w:r w:rsidR="00B03863" w:rsidRPr="00B67BC4">
        <w:rPr>
          <w:rFonts w:asciiTheme="majorBidi" w:hAnsiTheme="majorBidi" w:cstheme="majorBidi"/>
          <w:sz w:val="24"/>
          <w:szCs w:val="24"/>
        </w:rPr>
        <w:t>, whether used correctly or not. We then classifi</w:t>
      </w:r>
      <w:r>
        <w:rPr>
          <w:rFonts w:asciiTheme="majorBidi" w:hAnsiTheme="majorBidi" w:cstheme="majorBidi"/>
          <w:sz w:val="24"/>
          <w:szCs w:val="24"/>
        </w:rPr>
        <w:t>ed these responses</w:t>
      </w:r>
      <w:r w:rsidR="00B03863" w:rsidRPr="00B67BC4">
        <w:rPr>
          <w:rFonts w:asciiTheme="majorBidi" w:hAnsiTheme="majorBidi" w:cstheme="majorBidi"/>
          <w:sz w:val="24"/>
          <w:szCs w:val="24"/>
        </w:rPr>
        <w:t xml:space="preserve"> according to </w:t>
      </w:r>
      <w:r w:rsidR="00B03863" w:rsidRPr="00B67BC4">
        <w:rPr>
          <w:rFonts w:asciiTheme="majorBidi" w:hAnsiTheme="majorBidi" w:cstheme="majorBidi"/>
          <w:sz w:val="24"/>
          <w:szCs w:val="24"/>
        </w:rPr>
        <w:lastRenderedPageBreak/>
        <w:t xml:space="preserve">evidence across the whole </w:t>
      </w:r>
      <w:r w:rsidR="00B03863" w:rsidRPr="00FD4FA7">
        <w:rPr>
          <w:rFonts w:asciiTheme="majorBidi" w:hAnsiTheme="majorBidi" w:cstheme="majorBidi"/>
          <w:sz w:val="24"/>
          <w:szCs w:val="24"/>
        </w:rPr>
        <w:t>sample</w:t>
      </w:r>
      <w:r w:rsidR="00AA51C8">
        <w:rPr>
          <w:rFonts w:asciiTheme="majorBidi" w:hAnsiTheme="majorBidi" w:cstheme="majorBidi"/>
          <w:sz w:val="24"/>
          <w:szCs w:val="24"/>
        </w:rPr>
        <w:t>, in the manner described above</w:t>
      </w:r>
      <w:r w:rsidR="00B03863" w:rsidRPr="00FD4FA7">
        <w:rPr>
          <w:rFonts w:asciiTheme="majorBidi" w:hAnsiTheme="majorBidi" w:cstheme="majorBidi"/>
          <w:sz w:val="24"/>
          <w:szCs w:val="24"/>
        </w:rPr>
        <w:t xml:space="preserve">. </w:t>
      </w:r>
      <w:r w:rsidR="00F15E80" w:rsidRPr="00FD4FA7">
        <w:rPr>
          <w:rFonts w:asciiTheme="majorBidi" w:hAnsiTheme="majorBidi" w:cstheme="majorBidi"/>
          <w:sz w:val="24"/>
          <w:szCs w:val="24"/>
        </w:rPr>
        <w:t xml:space="preserve">Table </w:t>
      </w:r>
      <w:r w:rsidR="00D66F74">
        <w:rPr>
          <w:rFonts w:asciiTheme="majorBidi" w:hAnsiTheme="majorBidi" w:cstheme="majorBidi"/>
          <w:sz w:val="24"/>
          <w:szCs w:val="24"/>
        </w:rPr>
        <w:t>2</w:t>
      </w:r>
      <w:r w:rsidR="00F15E80" w:rsidRPr="00FD4FA7">
        <w:rPr>
          <w:rFonts w:asciiTheme="majorBidi" w:hAnsiTheme="majorBidi" w:cstheme="majorBidi"/>
          <w:sz w:val="24"/>
          <w:szCs w:val="24"/>
        </w:rPr>
        <w:t xml:space="preserve"> presents the categories, accompanied with examples of student responses.</w:t>
      </w:r>
    </w:p>
    <w:p w:rsidR="00C91D34" w:rsidRDefault="00C91D34" w:rsidP="005A54D7">
      <w:pPr>
        <w:spacing w:after="120" w:line="360" w:lineRule="auto"/>
        <w:jc w:val="both"/>
        <w:rPr>
          <w:rFonts w:asciiTheme="majorBidi" w:hAnsiTheme="majorBidi" w:cstheme="majorBidi"/>
          <w:sz w:val="24"/>
          <w:szCs w:val="24"/>
        </w:rPr>
      </w:pPr>
      <w:r>
        <w:rPr>
          <w:rFonts w:asciiTheme="majorBidi" w:hAnsiTheme="majorBidi" w:cstheme="majorBidi"/>
          <w:sz w:val="24"/>
          <w:szCs w:val="24"/>
        </w:rPr>
        <w:t xml:space="preserve">A response was coded as </w:t>
      </w:r>
      <w:r w:rsidR="005A54D7">
        <w:rPr>
          <w:rFonts w:asciiTheme="majorBidi" w:eastAsia="Calibri" w:hAnsiTheme="majorBidi" w:cstheme="majorBidi"/>
          <w:i/>
          <w:iCs/>
          <w:sz w:val="24"/>
          <w:szCs w:val="24"/>
        </w:rPr>
        <w:t>n</w:t>
      </w:r>
      <w:r w:rsidR="003831AC" w:rsidRPr="00020DBF">
        <w:rPr>
          <w:rFonts w:asciiTheme="majorBidi" w:eastAsia="Calibri" w:hAnsiTheme="majorBidi" w:cstheme="majorBidi"/>
          <w:i/>
          <w:iCs/>
          <w:sz w:val="24"/>
          <w:szCs w:val="24"/>
        </w:rPr>
        <w:t>o conceptualization of functional relationship</w:t>
      </w:r>
      <w:r w:rsidRPr="00FD4FA7">
        <w:rPr>
          <w:rFonts w:asciiTheme="majorBidi" w:hAnsiTheme="majorBidi" w:cstheme="majorBidi"/>
          <w:sz w:val="24"/>
          <w:szCs w:val="24"/>
        </w:rPr>
        <w:t xml:space="preserve"> </w:t>
      </w:r>
      <w:r>
        <w:rPr>
          <w:rFonts w:asciiTheme="majorBidi" w:hAnsiTheme="majorBidi" w:cstheme="majorBidi"/>
          <w:sz w:val="24"/>
          <w:szCs w:val="24"/>
        </w:rPr>
        <w:t xml:space="preserve">if it </w:t>
      </w:r>
      <w:r w:rsidR="00AA51C8">
        <w:rPr>
          <w:rFonts w:asciiTheme="majorBidi" w:hAnsiTheme="majorBidi" w:cstheme="majorBidi"/>
          <w:sz w:val="24"/>
          <w:szCs w:val="24"/>
        </w:rPr>
        <w:t>did not involve relating two quantities, e.g.</w:t>
      </w:r>
      <w:r w:rsidR="00C557C1">
        <w:rPr>
          <w:rFonts w:asciiTheme="majorBidi" w:hAnsiTheme="majorBidi" w:cstheme="majorBidi"/>
          <w:sz w:val="24"/>
          <w:szCs w:val="24"/>
        </w:rPr>
        <w:t>,</w:t>
      </w:r>
      <w:r w:rsidR="00E34560">
        <w:rPr>
          <w:rFonts w:asciiTheme="majorBidi" w:hAnsiTheme="majorBidi" w:cstheme="majorBidi"/>
          <w:sz w:val="24"/>
          <w:szCs w:val="24"/>
        </w:rPr>
        <w:t xml:space="preserve"> counting</w:t>
      </w:r>
      <w:r w:rsidR="00AA51C8">
        <w:rPr>
          <w:rFonts w:asciiTheme="majorBidi" w:hAnsiTheme="majorBidi" w:cstheme="majorBidi"/>
          <w:sz w:val="24"/>
          <w:szCs w:val="24"/>
        </w:rPr>
        <w:t xml:space="preserve"> with no reference to number of hexagons</w:t>
      </w:r>
      <w:r w:rsidR="00E34560">
        <w:rPr>
          <w:rFonts w:asciiTheme="majorBidi" w:hAnsiTheme="majorBidi" w:cstheme="majorBidi"/>
          <w:sz w:val="24"/>
          <w:szCs w:val="24"/>
        </w:rPr>
        <w:t xml:space="preserve">. Example 1 in Table </w:t>
      </w:r>
      <w:r w:rsidR="00E11FC3">
        <w:rPr>
          <w:rFonts w:asciiTheme="majorBidi" w:hAnsiTheme="majorBidi" w:cstheme="majorBidi"/>
          <w:sz w:val="24"/>
          <w:szCs w:val="24"/>
        </w:rPr>
        <w:t>2</w:t>
      </w:r>
      <w:r w:rsidR="00D81B0C">
        <w:rPr>
          <w:rFonts w:asciiTheme="majorBidi" w:hAnsiTheme="majorBidi" w:cstheme="majorBidi"/>
          <w:sz w:val="24"/>
          <w:szCs w:val="24"/>
        </w:rPr>
        <w:t xml:space="preserve"> illustrates this approach.</w:t>
      </w:r>
    </w:p>
    <w:p w:rsidR="005E207A" w:rsidRPr="00201022" w:rsidRDefault="000D6E91" w:rsidP="00B16364">
      <w:pPr>
        <w:spacing w:after="120" w:line="360" w:lineRule="auto"/>
        <w:jc w:val="both"/>
        <w:rPr>
          <w:rFonts w:asciiTheme="majorBidi" w:hAnsiTheme="majorBidi" w:cstheme="majorBidi"/>
          <w:sz w:val="24"/>
          <w:szCs w:val="24"/>
        </w:rPr>
      </w:pPr>
      <w:r>
        <w:rPr>
          <w:rFonts w:asciiTheme="majorBidi" w:hAnsiTheme="majorBidi" w:cstheme="majorBidi"/>
          <w:sz w:val="24"/>
          <w:szCs w:val="24"/>
        </w:rPr>
        <w:t>A</w:t>
      </w:r>
      <w:r w:rsidR="00C91D34" w:rsidRPr="00FD4FA7">
        <w:rPr>
          <w:rFonts w:asciiTheme="majorBidi" w:hAnsiTheme="majorBidi" w:cstheme="majorBidi"/>
          <w:sz w:val="24"/>
          <w:szCs w:val="24"/>
        </w:rPr>
        <w:t xml:space="preserve"> </w:t>
      </w:r>
      <w:r w:rsidR="005E207A" w:rsidRPr="00FD4FA7">
        <w:rPr>
          <w:rFonts w:asciiTheme="majorBidi" w:hAnsiTheme="majorBidi" w:cstheme="majorBidi"/>
          <w:sz w:val="24"/>
          <w:szCs w:val="24"/>
        </w:rPr>
        <w:t xml:space="preserve">response was classified as expressing a </w:t>
      </w:r>
      <w:r w:rsidR="005E207A" w:rsidRPr="007D78B2">
        <w:rPr>
          <w:rFonts w:asciiTheme="majorBidi" w:hAnsiTheme="majorBidi" w:cstheme="majorBidi"/>
          <w:i/>
          <w:sz w:val="24"/>
          <w:szCs w:val="24"/>
        </w:rPr>
        <w:t>correspondence approach</w:t>
      </w:r>
      <w:r w:rsidR="005E207A" w:rsidRPr="00FD4FA7">
        <w:rPr>
          <w:rFonts w:asciiTheme="majorBidi" w:hAnsiTheme="majorBidi" w:cstheme="majorBidi"/>
          <w:sz w:val="24"/>
          <w:szCs w:val="24"/>
        </w:rPr>
        <w:t xml:space="preserve"> if it </w:t>
      </w:r>
      <w:r w:rsidR="00A840FC">
        <w:rPr>
          <w:rFonts w:asciiTheme="majorBidi" w:hAnsiTheme="majorBidi" w:cstheme="majorBidi"/>
          <w:sz w:val="24"/>
          <w:szCs w:val="24"/>
        </w:rPr>
        <w:t>de</w:t>
      </w:r>
      <w:r w:rsidR="00E44033">
        <w:rPr>
          <w:rFonts w:asciiTheme="majorBidi" w:hAnsiTheme="majorBidi" w:cstheme="majorBidi"/>
          <w:sz w:val="24"/>
          <w:szCs w:val="24"/>
        </w:rPr>
        <w:t>scribed a</w:t>
      </w:r>
      <w:r w:rsidR="005E207A" w:rsidRPr="00FD4FA7">
        <w:rPr>
          <w:rFonts w:asciiTheme="majorBidi" w:hAnsiTheme="majorBidi" w:cstheme="majorBidi"/>
          <w:sz w:val="24"/>
          <w:szCs w:val="24"/>
        </w:rPr>
        <w:t xml:space="preserve"> relation</w:t>
      </w:r>
      <w:r w:rsidR="00A840FC">
        <w:rPr>
          <w:rFonts w:asciiTheme="majorBidi" w:hAnsiTheme="majorBidi" w:cstheme="majorBidi"/>
          <w:sz w:val="24"/>
          <w:szCs w:val="24"/>
        </w:rPr>
        <w:t xml:space="preserve"> (one-to-one in this case)</w:t>
      </w:r>
      <w:r w:rsidR="005E207A" w:rsidRPr="00FD4FA7">
        <w:rPr>
          <w:rFonts w:asciiTheme="majorBidi" w:hAnsiTheme="majorBidi" w:cstheme="majorBidi"/>
          <w:sz w:val="24"/>
          <w:szCs w:val="24"/>
        </w:rPr>
        <w:t xml:space="preserve"> between </w:t>
      </w:r>
      <w:r w:rsidR="005E207A" w:rsidRPr="001902F2">
        <w:rPr>
          <w:rFonts w:asciiTheme="majorBidi" w:hAnsiTheme="majorBidi" w:cstheme="majorBidi"/>
          <w:sz w:val="24"/>
          <w:szCs w:val="24"/>
        </w:rPr>
        <w:t xml:space="preserve">the two sets of numbers (i.e., the </w:t>
      </w:r>
      <w:r w:rsidR="005E207A" w:rsidRPr="00FD4FA7">
        <w:rPr>
          <w:rFonts w:asciiTheme="majorBidi" w:hAnsiTheme="majorBidi" w:cstheme="majorBidi"/>
          <w:sz w:val="24"/>
          <w:szCs w:val="24"/>
        </w:rPr>
        <w:t xml:space="preserve">number of hexagons and the perimeter). </w:t>
      </w:r>
      <w:r>
        <w:rPr>
          <w:rFonts w:asciiTheme="majorBidi" w:hAnsiTheme="majorBidi" w:cstheme="majorBidi"/>
          <w:sz w:val="24"/>
          <w:szCs w:val="24"/>
        </w:rPr>
        <w:t>Examples 2</w:t>
      </w:r>
      <w:r w:rsidR="000F6620">
        <w:rPr>
          <w:rFonts w:asciiTheme="majorBidi" w:hAnsiTheme="majorBidi" w:cstheme="majorBidi"/>
          <w:sz w:val="24"/>
          <w:szCs w:val="24"/>
        </w:rPr>
        <w:t xml:space="preserve"> and 3 </w:t>
      </w:r>
      <w:r w:rsidR="00E34560">
        <w:rPr>
          <w:rFonts w:asciiTheme="majorBidi" w:hAnsiTheme="majorBidi" w:cstheme="majorBidi"/>
          <w:sz w:val="24"/>
          <w:szCs w:val="24"/>
        </w:rPr>
        <w:t xml:space="preserve">in Table </w:t>
      </w:r>
      <w:r w:rsidR="00E11FC3">
        <w:rPr>
          <w:rFonts w:asciiTheme="majorBidi" w:hAnsiTheme="majorBidi" w:cstheme="majorBidi"/>
          <w:sz w:val="24"/>
          <w:szCs w:val="24"/>
        </w:rPr>
        <w:t>2</w:t>
      </w:r>
      <w:r w:rsidR="00E34560">
        <w:rPr>
          <w:rFonts w:asciiTheme="majorBidi" w:hAnsiTheme="majorBidi" w:cstheme="majorBidi"/>
          <w:sz w:val="24"/>
          <w:szCs w:val="24"/>
        </w:rPr>
        <w:t xml:space="preserve"> </w:t>
      </w:r>
      <w:r w:rsidR="000F6620">
        <w:rPr>
          <w:rFonts w:asciiTheme="majorBidi" w:hAnsiTheme="majorBidi" w:cstheme="majorBidi"/>
          <w:sz w:val="24"/>
          <w:szCs w:val="24"/>
        </w:rPr>
        <w:t>illust</w:t>
      </w:r>
      <w:r>
        <w:rPr>
          <w:rFonts w:asciiTheme="majorBidi" w:hAnsiTheme="majorBidi" w:cstheme="majorBidi"/>
          <w:sz w:val="24"/>
          <w:szCs w:val="24"/>
        </w:rPr>
        <w:t>r</w:t>
      </w:r>
      <w:r w:rsidR="000F6620">
        <w:rPr>
          <w:rFonts w:asciiTheme="majorBidi" w:hAnsiTheme="majorBidi" w:cstheme="majorBidi"/>
          <w:sz w:val="24"/>
          <w:szCs w:val="24"/>
        </w:rPr>
        <w:t>a</w:t>
      </w:r>
      <w:r>
        <w:rPr>
          <w:rFonts w:asciiTheme="majorBidi" w:hAnsiTheme="majorBidi" w:cstheme="majorBidi"/>
          <w:sz w:val="24"/>
          <w:szCs w:val="24"/>
        </w:rPr>
        <w:t>t</w:t>
      </w:r>
      <w:r w:rsidR="000F6620">
        <w:rPr>
          <w:rFonts w:asciiTheme="majorBidi" w:hAnsiTheme="majorBidi" w:cstheme="majorBidi"/>
          <w:sz w:val="24"/>
          <w:szCs w:val="24"/>
        </w:rPr>
        <w:t>e</w:t>
      </w:r>
      <w:r>
        <w:rPr>
          <w:rFonts w:asciiTheme="majorBidi" w:hAnsiTheme="majorBidi" w:cstheme="majorBidi"/>
          <w:sz w:val="24"/>
          <w:szCs w:val="24"/>
        </w:rPr>
        <w:t xml:space="preserve"> such approach </w:t>
      </w:r>
      <w:r w:rsidR="005E207A" w:rsidRPr="00FD4FA7">
        <w:rPr>
          <w:rFonts w:asciiTheme="majorBidi" w:hAnsiTheme="majorBidi" w:cstheme="majorBidi"/>
          <w:sz w:val="24"/>
          <w:szCs w:val="24"/>
        </w:rPr>
        <w:t xml:space="preserve">as </w:t>
      </w:r>
      <w:r>
        <w:rPr>
          <w:rFonts w:asciiTheme="majorBidi" w:hAnsiTheme="majorBidi" w:cstheme="majorBidi"/>
          <w:sz w:val="24"/>
          <w:szCs w:val="24"/>
        </w:rPr>
        <w:t>they</w:t>
      </w:r>
      <w:r w:rsidRPr="00FD4FA7">
        <w:rPr>
          <w:rFonts w:asciiTheme="majorBidi" w:hAnsiTheme="majorBidi" w:cstheme="majorBidi"/>
          <w:sz w:val="24"/>
          <w:szCs w:val="24"/>
        </w:rPr>
        <w:t xml:space="preserve"> </w:t>
      </w:r>
      <w:r w:rsidR="00E44033">
        <w:rPr>
          <w:rFonts w:asciiTheme="majorBidi" w:hAnsiTheme="majorBidi" w:cstheme="majorBidi"/>
          <w:sz w:val="24"/>
          <w:szCs w:val="24"/>
        </w:rPr>
        <w:t>describe</w:t>
      </w:r>
      <w:r w:rsidR="005E207A" w:rsidRPr="00FD4FA7">
        <w:rPr>
          <w:rFonts w:asciiTheme="majorBidi" w:hAnsiTheme="majorBidi" w:cstheme="majorBidi"/>
          <w:sz w:val="24"/>
          <w:szCs w:val="24"/>
        </w:rPr>
        <w:t xml:space="preserve"> the relation between the number of hexagons and the perimeter </w:t>
      </w:r>
      <w:r w:rsidR="00E44033">
        <w:rPr>
          <w:rFonts w:asciiTheme="majorBidi" w:hAnsiTheme="majorBidi" w:cstheme="majorBidi"/>
          <w:sz w:val="24"/>
          <w:szCs w:val="24"/>
        </w:rPr>
        <w:t>in terms of</w:t>
      </w:r>
      <w:r w:rsidR="005E207A" w:rsidRPr="00FD4FA7">
        <w:rPr>
          <w:rFonts w:asciiTheme="majorBidi" w:hAnsiTheme="majorBidi" w:cstheme="majorBidi"/>
          <w:sz w:val="24"/>
          <w:szCs w:val="24"/>
        </w:rPr>
        <w:t xml:space="preserve"> multiplication and addition</w:t>
      </w:r>
      <w:r>
        <w:rPr>
          <w:rFonts w:asciiTheme="majorBidi" w:hAnsiTheme="majorBidi" w:cstheme="majorBidi"/>
          <w:sz w:val="24"/>
          <w:szCs w:val="24"/>
        </w:rPr>
        <w:t xml:space="preserve">. </w:t>
      </w:r>
      <w:r w:rsidR="000F6620">
        <w:rPr>
          <w:rFonts w:asciiTheme="majorBidi" w:hAnsiTheme="majorBidi" w:cstheme="majorBidi"/>
          <w:sz w:val="24"/>
          <w:szCs w:val="24"/>
        </w:rPr>
        <w:t xml:space="preserve">The response given as example 2 suggests </w:t>
      </w:r>
      <w:r w:rsidR="00C557C1">
        <w:rPr>
          <w:rFonts w:asciiTheme="majorBidi" w:hAnsiTheme="majorBidi" w:cstheme="majorBidi"/>
          <w:sz w:val="24"/>
          <w:szCs w:val="24"/>
        </w:rPr>
        <w:t>constructive generalisation</w:t>
      </w:r>
      <w:r w:rsidR="00E44033">
        <w:rPr>
          <w:rFonts w:asciiTheme="majorBidi" w:hAnsiTheme="majorBidi" w:cstheme="majorBidi"/>
          <w:sz w:val="24"/>
          <w:szCs w:val="24"/>
        </w:rPr>
        <w:t>, using components of</w:t>
      </w:r>
      <w:r w:rsidR="00476674">
        <w:rPr>
          <w:rFonts w:asciiTheme="majorBidi" w:hAnsiTheme="majorBidi" w:cstheme="majorBidi"/>
          <w:sz w:val="24"/>
          <w:szCs w:val="24"/>
        </w:rPr>
        <w:t xml:space="preserve"> the whole</w:t>
      </w:r>
      <w:r w:rsidR="00E44033">
        <w:rPr>
          <w:rFonts w:asciiTheme="majorBidi" w:hAnsiTheme="majorBidi" w:cstheme="majorBidi"/>
          <w:sz w:val="24"/>
          <w:szCs w:val="24"/>
        </w:rPr>
        <w:t xml:space="preserve"> shape</w:t>
      </w:r>
      <w:r w:rsidR="00476674">
        <w:rPr>
          <w:rFonts w:asciiTheme="majorBidi" w:hAnsiTheme="majorBidi" w:cstheme="majorBidi"/>
          <w:sz w:val="24"/>
          <w:szCs w:val="24"/>
        </w:rPr>
        <w:t xml:space="preserve"> in terms of one variable</w:t>
      </w:r>
      <w:r w:rsidR="00E44033">
        <w:rPr>
          <w:rFonts w:asciiTheme="majorBidi" w:hAnsiTheme="majorBidi" w:cstheme="majorBidi"/>
          <w:sz w:val="24"/>
          <w:szCs w:val="24"/>
        </w:rPr>
        <w:t>,</w:t>
      </w:r>
      <w:r w:rsidR="000F6620">
        <w:rPr>
          <w:rFonts w:asciiTheme="majorBidi" w:hAnsiTheme="majorBidi" w:cstheme="majorBidi"/>
          <w:sz w:val="24"/>
          <w:szCs w:val="24"/>
        </w:rPr>
        <w:t xml:space="preserve"> whereas the</w:t>
      </w:r>
      <w:r w:rsidR="000F6620" w:rsidRPr="000F6620">
        <w:rPr>
          <w:rFonts w:asciiTheme="majorBidi" w:hAnsiTheme="majorBidi" w:cstheme="majorBidi"/>
          <w:sz w:val="24"/>
          <w:szCs w:val="24"/>
        </w:rPr>
        <w:t xml:space="preserve"> </w:t>
      </w:r>
      <w:r w:rsidR="000F6620">
        <w:rPr>
          <w:rFonts w:asciiTheme="majorBidi" w:hAnsiTheme="majorBidi" w:cstheme="majorBidi"/>
          <w:sz w:val="24"/>
          <w:szCs w:val="24"/>
        </w:rPr>
        <w:t xml:space="preserve">response given as example </w:t>
      </w:r>
      <w:r w:rsidR="00094973">
        <w:rPr>
          <w:rFonts w:asciiTheme="majorBidi" w:hAnsiTheme="majorBidi" w:cstheme="majorBidi"/>
          <w:sz w:val="24"/>
          <w:szCs w:val="24"/>
        </w:rPr>
        <w:t>3</w:t>
      </w:r>
      <w:r w:rsidR="000F6620">
        <w:rPr>
          <w:rFonts w:asciiTheme="majorBidi" w:hAnsiTheme="majorBidi" w:cstheme="majorBidi"/>
          <w:sz w:val="24"/>
          <w:szCs w:val="24"/>
        </w:rPr>
        <w:t xml:space="preserve"> suggests deconstructive </w:t>
      </w:r>
      <w:r w:rsidR="002863C4">
        <w:rPr>
          <w:rFonts w:asciiTheme="majorBidi" w:hAnsiTheme="majorBidi" w:cstheme="majorBidi"/>
          <w:sz w:val="24"/>
          <w:szCs w:val="24"/>
        </w:rPr>
        <w:t>generalis</w:t>
      </w:r>
      <w:r w:rsidR="000F6620">
        <w:rPr>
          <w:rFonts w:asciiTheme="majorBidi" w:hAnsiTheme="majorBidi" w:cstheme="majorBidi"/>
          <w:sz w:val="24"/>
          <w:szCs w:val="24"/>
        </w:rPr>
        <w:t>ation</w:t>
      </w:r>
      <w:r w:rsidR="00E44033">
        <w:rPr>
          <w:rFonts w:asciiTheme="majorBidi" w:hAnsiTheme="majorBidi" w:cstheme="majorBidi"/>
          <w:sz w:val="24"/>
          <w:szCs w:val="24"/>
        </w:rPr>
        <w:t>, seeing the shape as made of elements that overlap</w:t>
      </w:r>
      <w:r w:rsidR="000F6620">
        <w:rPr>
          <w:rFonts w:asciiTheme="majorBidi" w:hAnsiTheme="majorBidi" w:cstheme="majorBidi"/>
          <w:sz w:val="24"/>
          <w:szCs w:val="24"/>
        </w:rPr>
        <w:t xml:space="preserve"> </w:t>
      </w:r>
      <w:r w:rsidR="00896A4B">
        <w:rPr>
          <w:rFonts w:asciiTheme="majorBidi" w:hAnsiTheme="majorBidi" w:cstheme="majorBidi"/>
          <w:sz w:val="24"/>
          <w:szCs w:val="24"/>
        </w:rPr>
        <w:t xml:space="preserve">(Rivera </w:t>
      </w:r>
      <w:r w:rsidR="00B16364">
        <w:rPr>
          <w:rFonts w:asciiTheme="majorBidi" w:hAnsiTheme="majorBidi" w:cstheme="majorBidi"/>
          <w:sz w:val="24"/>
          <w:szCs w:val="24"/>
        </w:rPr>
        <w:t>and</w:t>
      </w:r>
      <w:r w:rsidR="00896A4B">
        <w:rPr>
          <w:rFonts w:asciiTheme="majorBidi" w:hAnsiTheme="majorBidi" w:cstheme="majorBidi"/>
          <w:sz w:val="24"/>
          <w:szCs w:val="24"/>
        </w:rPr>
        <w:t xml:space="preserve"> Becker 2008</w:t>
      </w:r>
      <w:r w:rsidR="000F6620">
        <w:rPr>
          <w:rFonts w:asciiTheme="majorBidi" w:hAnsiTheme="majorBidi" w:cstheme="majorBidi"/>
          <w:sz w:val="24"/>
          <w:szCs w:val="24"/>
        </w:rPr>
        <w:t xml:space="preserve">). </w:t>
      </w:r>
      <w:r w:rsidR="005E207A" w:rsidRPr="00FD4FA7">
        <w:rPr>
          <w:rFonts w:asciiTheme="majorBidi" w:hAnsiTheme="majorBidi" w:cstheme="majorBidi"/>
          <w:sz w:val="24"/>
          <w:szCs w:val="24"/>
        </w:rPr>
        <w:t>The</w:t>
      </w:r>
      <w:r>
        <w:rPr>
          <w:rFonts w:asciiTheme="majorBidi" w:hAnsiTheme="majorBidi" w:cstheme="majorBidi"/>
          <w:sz w:val="24"/>
          <w:szCs w:val="24"/>
        </w:rPr>
        <w:t>se</w:t>
      </w:r>
      <w:r w:rsidR="005E207A" w:rsidRPr="00FD4FA7">
        <w:rPr>
          <w:rFonts w:asciiTheme="majorBidi" w:hAnsiTheme="majorBidi" w:cstheme="majorBidi"/>
          <w:sz w:val="24"/>
          <w:szCs w:val="24"/>
        </w:rPr>
        <w:t xml:space="preserve"> example</w:t>
      </w:r>
      <w:r>
        <w:rPr>
          <w:rFonts w:asciiTheme="majorBidi" w:hAnsiTheme="majorBidi" w:cstheme="majorBidi"/>
          <w:sz w:val="24"/>
          <w:szCs w:val="24"/>
        </w:rPr>
        <w:t>s</w:t>
      </w:r>
      <w:r w:rsidR="005E207A" w:rsidRPr="00FD4FA7">
        <w:rPr>
          <w:rFonts w:asciiTheme="majorBidi" w:hAnsiTheme="majorBidi" w:cstheme="majorBidi"/>
          <w:sz w:val="24"/>
          <w:szCs w:val="24"/>
        </w:rPr>
        <w:t xml:space="preserve"> </w:t>
      </w:r>
      <w:r w:rsidR="00E44033">
        <w:rPr>
          <w:rFonts w:asciiTheme="majorBidi" w:hAnsiTheme="majorBidi" w:cstheme="majorBidi"/>
          <w:sz w:val="24"/>
          <w:szCs w:val="24"/>
        </w:rPr>
        <w:t>mention</w:t>
      </w:r>
      <w:r w:rsidR="005E207A" w:rsidRPr="00FD4FA7">
        <w:rPr>
          <w:rFonts w:asciiTheme="majorBidi" w:hAnsiTheme="majorBidi" w:cstheme="majorBidi"/>
          <w:sz w:val="24"/>
          <w:szCs w:val="24"/>
        </w:rPr>
        <w:t xml:space="preserve"> structure to specify the</w:t>
      </w:r>
      <w:r w:rsidR="00E44033">
        <w:rPr>
          <w:rFonts w:asciiTheme="majorBidi" w:hAnsiTheme="majorBidi" w:cstheme="majorBidi"/>
          <w:sz w:val="24"/>
          <w:szCs w:val="24"/>
        </w:rPr>
        <w:t xml:space="preserve"> correspondence. </w:t>
      </w:r>
      <w:r w:rsidR="005E207A" w:rsidRPr="00FD4FA7">
        <w:rPr>
          <w:rFonts w:asciiTheme="majorBidi" w:hAnsiTheme="majorBidi" w:cstheme="majorBidi"/>
          <w:sz w:val="24"/>
          <w:szCs w:val="24"/>
        </w:rPr>
        <w:t>However, there were other correspondence</w:t>
      </w:r>
      <w:r w:rsidR="00091F89">
        <w:rPr>
          <w:rFonts w:asciiTheme="majorBidi" w:hAnsiTheme="majorBidi" w:cstheme="majorBidi"/>
          <w:sz w:val="24"/>
          <w:szCs w:val="24"/>
        </w:rPr>
        <w:t xml:space="preserve"> </w:t>
      </w:r>
      <w:r w:rsidR="00091F89" w:rsidRPr="00201022">
        <w:rPr>
          <w:rFonts w:asciiTheme="majorBidi" w:hAnsiTheme="majorBidi" w:cstheme="majorBidi"/>
          <w:sz w:val="24"/>
          <w:szCs w:val="24"/>
        </w:rPr>
        <w:t>responses</w:t>
      </w:r>
      <w:r w:rsidR="005E207A" w:rsidRPr="00201022">
        <w:rPr>
          <w:rFonts w:asciiTheme="majorBidi" w:hAnsiTheme="majorBidi" w:cstheme="majorBidi"/>
          <w:sz w:val="24"/>
          <w:szCs w:val="24"/>
        </w:rPr>
        <w:t xml:space="preserve"> </w:t>
      </w:r>
      <w:r w:rsidR="00E44033" w:rsidRPr="00201022">
        <w:rPr>
          <w:rFonts w:asciiTheme="majorBidi" w:hAnsiTheme="majorBidi" w:cstheme="majorBidi"/>
          <w:sz w:val="24"/>
          <w:szCs w:val="24"/>
        </w:rPr>
        <w:t xml:space="preserve">without reference to structure, merely </w:t>
      </w:r>
      <w:r w:rsidR="005E207A" w:rsidRPr="00201022">
        <w:rPr>
          <w:rFonts w:asciiTheme="majorBidi" w:hAnsiTheme="majorBidi" w:cstheme="majorBidi"/>
          <w:sz w:val="24"/>
          <w:szCs w:val="24"/>
        </w:rPr>
        <w:t xml:space="preserve">applying </w:t>
      </w:r>
      <w:r w:rsidR="00091F89" w:rsidRPr="00201022">
        <w:rPr>
          <w:rFonts w:asciiTheme="majorBidi" w:hAnsiTheme="majorBidi" w:cstheme="majorBidi"/>
          <w:sz w:val="24"/>
          <w:szCs w:val="24"/>
        </w:rPr>
        <w:t>wrong</w:t>
      </w:r>
      <w:r w:rsidR="005E207A" w:rsidRPr="00201022">
        <w:rPr>
          <w:rFonts w:asciiTheme="majorBidi" w:hAnsiTheme="majorBidi" w:cstheme="majorBidi"/>
          <w:sz w:val="24"/>
          <w:szCs w:val="24"/>
        </w:rPr>
        <w:t xml:space="preserve"> proportional reasoning</w:t>
      </w:r>
      <w:r w:rsidR="00EA071B" w:rsidRPr="00201022">
        <w:rPr>
          <w:rFonts w:asciiTheme="majorBidi" w:hAnsiTheme="majorBidi" w:cstheme="majorBidi"/>
          <w:sz w:val="24"/>
          <w:szCs w:val="24"/>
        </w:rPr>
        <w:t xml:space="preserve">, </w:t>
      </w:r>
      <w:r w:rsidR="00091F89" w:rsidRPr="00201022">
        <w:rPr>
          <w:rFonts w:asciiTheme="majorBidi" w:hAnsiTheme="majorBidi" w:cstheme="majorBidi"/>
          <w:sz w:val="24"/>
          <w:szCs w:val="24"/>
        </w:rPr>
        <w:t>e.g.</w:t>
      </w:r>
      <w:r w:rsidR="005A54D7" w:rsidRPr="00201022">
        <w:rPr>
          <w:rFonts w:asciiTheme="majorBidi" w:hAnsiTheme="majorBidi" w:cstheme="majorBidi"/>
          <w:sz w:val="24"/>
          <w:szCs w:val="24"/>
        </w:rPr>
        <w:t>,</w:t>
      </w:r>
      <w:r w:rsidR="00EA071B" w:rsidRPr="00201022">
        <w:rPr>
          <w:rFonts w:asciiTheme="majorBidi" w:hAnsiTheme="majorBidi" w:cstheme="majorBidi"/>
          <w:sz w:val="24"/>
          <w:szCs w:val="24"/>
        </w:rPr>
        <w:t xml:space="preserve"> e</w:t>
      </w:r>
      <w:r w:rsidRPr="00201022">
        <w:rPr>
          <w:rFonts w:asciiTheme="majorBidi" w:hAnsiTheme="majorBidi" w:cstheme="majorBidi"/>
          <w:sz w:val="24"/>
          <w:szCs w:val="24"/>
        </w:rPr>
        <w:t xml:space="preserve">xample 4 </w:t>
      </w:r>
      <w:r w:rsidR="00E34560" w:rsidRPr="00201022">
        <w:rPr>
          <w:rFonts w:asciiTheme="majorBidi" w:hAnsiTheme="majorBidi" w:cstheme="majorBidi"/>
          <w:sz w:val="24"/>
          <w:szCs w:val="24"/>
        </w:rPr>
        <w:t xml:space="preserve">in Table </w:t>
      </w:r>
      <w:r w:rsidR="00E11FC3" w:rsidRPr="00201022">
        <w:rPr>
          <w:rFonts w:asciiTheme="majorBidi" w:hAnsiTheme="majorBidi" w:cstheme="majorBidi"/>
          <w:sz w:val="24"/>
          <w:szCs w:val="24"/>
        </w:rPr>
        <w:t>2</w:t>
      </w:r>
      <w:r w:rsidR="00EA071B" w:rsidRPr="00201022">
        <w:rPr>
          <w:rFonts w:asciiTheme="majorBidi" w:hAnsiTheme="majorBidi" w:cstheme="majorBidi"/>
          <w:sz w:val="24"/>
          <w:szCs w:val="24"/>
        </w:rPr>
        <w:t>.</w:t>
      </w:r>
    </w:p>
    <w:p w:rsidR="005E207A" w:rsidRDefault="00E51E5B" w:rsidP="005F3B1A">
      <w:pPr>
        <w:spacing w:after="120" w:line="360" w:lineRule="auto"/>
        <w:jc w:val="both"/>
        <w:rPr>
          <w:rFonts w:asciiTheme="majorBidi" w:hAnsiTheme="majorBidi" w:cstheme="majorBidi"/>
          <w:i/>
        </w:rPr>
      </w:pPr>
      <w:r w:rsidRPr="00201022">
        <w:rPr>
          <w:rFonts w:asciiTheme="majorBidi" w:hAnsiTheme="majorBidi" w:cstheme="majorBidi"/>
          <w:sz w:val="24"/>
          <w:szCs w:val="24"/>
        </w:rPr>
        <w:t xml:space="preserve">In distinction from a </w:t>
      </w:r>
      <w:r w:rsidRPr="00201022">
        <w:rPr>
          <w:rFonts w:asciiTheme="majorBidi" w:hAnsiTheme="majorBidi" w:cstheme="majorBidi"/>
          <w:i/>
          <w:iCs/>
          <w:sz w:val="24"/>
          <w:szCs w:val="24"/>
        </w:rPr>
        <w:t>correspondence approach</w:t>
      </w:r>
      <w:r w:rsidRPr="00201022">
        <w:rPr>
          <w:rFonts w:asciiTheme="majorBidi" w:hAnsiTheme="majorBidi" w:cstheme="majorBidi"/>
          <w:sz w:val="24"/>
          <w:szCs w:val="24"/>
        </w:rPr>
        <w:t xml:space="preserve"> response which focuses on the relation between two quantities</w:t>
      </w:r>
      <w:r w:rsidR="000D6E91" w:rsidRPr="00201022">
        <w:rPr>
          <w:rFonts w:asciiTheme="majorBidi" w:hAnsiTheme="majorBidi" w:cstheme="majorBidi"/>
          <w:sz w:val="24"/>
          <w:szCs w:val="24"/>
        </w:rPr>
        <w:t xml:space="preserve">, a response was classified as a </w:t>
      </w:r>
      <w:r w:rsidR="000D6E91" w:rsidRPr="00201022">
        <w:rPr>
          <w:rFonts w:asciiTheme="majorBidi" w:hAnsiTheme="majorBidi" w:cstheme="majorBidi"/>
          <w:i/>
          <w:sz w:val="24"/>
          <w:szCs w:val="24"/>
        </w:rPr>
        <w:t>covariation approach</w:t>
      </w:r>
      <w:r w:rsidR="000D6E91" w:rsidRPr="00201022">
        <w:rPr>
          <w:rFonts w:asciiTheme="majorBidi" w:hAnsiTheme="majorBidi" w:cstheme="majorBidi"/>
          <w:sz w:val="24"/>
          <w:szCs w:val="24"/>
        </w:rPr>
        <w:t xml:space="preserve"> if it focused on the </w:t>
      </w:r>
      <w:r w:rsidR="008A6391" w:rsidRPr="00201022">
        <w:rPr>
          <w:rFonts w:asciiTheme="majorBidi" w:hAnsiTheme="majorBidi" w:cstheme="majorBidi"/>
          <w:sz w:val="24"/>
          <w:szCs w:val="24"/>
        </w:rPr>
        <w:t xml:space="preserve">relation between the </w:t>
      </w:r>
      <w:r w:rsidR="00A840FC" w:rsidRPr="00201022">
        <w:rPr>
          <w:rFonts w:asciiTheme="majorBidi" w:hAnsiTheme="majorBidi" w:cstheme="majorBidi"/>
          <w:sz w:val="24"/>
          <w:szCs w:val="24"/>
        </w:rPr>
        <w:t>changes in</w:t>
      </w:r>
      <w:r w:rsidR="000D6E91" w:rsidRPr="00201022">
        <w:rPr>
          <w:rFonts w:asciiTheme="majorBidi" w:hAnsiTheme="majorBidi" w:cstheme="majorBidi"/>
          <w:sz w:val="24"/>
          <w:szCs w:val="24"/>
        </w:rPr>
        <w:t xml:space="preserve"> two quantities (i.e., the </w:t>
      </w:r>
      <w:r w:rsidR="00A840FC" w:rsidRPr="00201022">
        <w:rPr>
          <w:rFonts w:asciiTheme="majorBidi" w:hAnsiTheme="majorBidi" w:cstheme="majorBidi"/>
          <w:sz w:val="24"/>
          <w:szCs w:val="24"/>
        </w:rPr>
        <w:t xml:space="preserve">change in the </w:t>
      </w:r>
      <w:r w:rsidR="000D6E91" w:rsidRPr="00201022">
        <w:rPr>
          <w:rFonts w:asciiTheme="majorBidi" w:hAnsiTheme="majorBidi" w:cstheme="majorBidi"/>
          <w:sz w:val="24"/>
          <w:szCs w:val="24"/>
        </w:rPr>
        <w:t>number of hexagons and the</w:t>
      </w:r>
      <w:r w:rsidR="00A840FC" w:rsidRPr="00201022">
        <w:rPr>
          <w:rFonts w:asciiTheme="majorBidi" w:hAnsiTheme="majorBidi" w:cstheme="majorBidi"/>
          <w:sz w:val="24"/>
          <w:szCs w:val="24"/>
        </w:rPr>
        <w:t xml:space="preserve"> change in the</w:t>
      </w:r>
      <w:r w:rsidR="000D6E91" w:rsidRPr="00201022">
        <w:rPr>
          <w:rFonts w:asciiTheme="majorBidi" w:hAnsiTheme="majorBidi" w:cstheme="majorBidi"/>
          <w:sz w:val="24"/>
          <w:szCs w:val="24"/>
        </w:rPr>
        <w:t xml:space="preserve"> perimeter)</w:t>
      </w:r>
      <w:r w:rsidRPr="00201022">
        <w:rPr>
          <w:rFonts w:asciiTheme="majorBidi" w:hAnsiTheme="majorBidi" w:cstheme="majorBidi"/>
          <w:sz w:val="24"/>
          <w:szCs w:val="24"/>
        </w:rPr>
        <w:t xml:space="preserve">. </w:t>
      </w:r>
      <w:r w:rsidR="00444656" w:rsidRPr="00201022">
        <w:rPr>
          <w:rFonts w:asciiTheme="majorBidi" w:hAnsiTheme="majorBidi" w:cstheme="majorBidi"/>
          <w:sz w:val="24"/>
          <w:szCs w:val="24"/>
        </w:rPr>
        <w:t xml:space="preserve">Such responses included expressions such as </w:t>
      </w:r>
      <w:r w:rsidR="00880A60" w:rsidRPr="00201022">
        <w:rPr>
          <w:rFonts w:asciiTheme="majorBidi" w:hAnsiTheme="majorBidi" w:cstheme="majorBidi"/>
          <w:sz w:val="24"/>
          <w:szCs w:val="24"/>
        </w:rPr>
        <w:t>"for each</w:t>
      </w:r>
      <w:r w:rsidR="00E71838" w:rsidRPr="00201022">
        <w:rPr>
          <w:rFonts w:asciiTheme="majorBidi" w:hAnsiTheme="majorBidi" w:cstheme="majorBidi"/>
          <w:sz w:val="24"/>
          <w:szCs w:val="24"/>
        </w:rPr>
        <w:t xml:space="preserve"> one more</w:t>
      </w:r>
      <w:r w:rsidR="00880A60" w:rsidRPr="00201022">
        <w:rPr>
          <w:rFonts w:asciiTheme="majorBidi" w:hAnsiTheme="majorBidi" w:cstheme="majorBidi"/>
          <w:sz w:val="24"/>
          <w:szCs w:val="24"/>
        </w:rPr>
        <w:t>… it goes up by…"</w:t>
      </w:r>
      <w:r w:rsidR="00E71838" w:rsidRPr="00201022">
        <w:rPr>
          <w:rFonts w:asciiTheme="majorBidi" w:hAnsiTheme="majorBidi" w:cstheme="majorBidi"/>
          <w:sz w:val="24"/>
          <w:szCs w:val="24"/>
        </w:rPr>
        <w:t>, "</w:t>
      </w:r>
      <w:r w:rsidR="002C5E2A" w:rsidRPr="00201022">
        <w:rPr>
          <w:rFonts w:asciiTheme="majorBidi" w:hAnsiTheme="majorBidi" w:cstheme="majorBidi"/>
          <w:sz w:val="24"/>
          <w:szCs w:val="24"/>
        </w:rPr>
        <w:t>for</w:t>
      </w:r>
      <w:r w:rsidR="00E71838" w:rsidRPr="00201022">
        <w:rPr>
          <w:rFonts w:asciiTheme="majorBidi" w:hAnsiTheme="majorBidi" w:cstheme="majorBidi"/>
          <w:sz w:val="24"/>
          <w:szCs w:val="24"/>
        </w:rPr>
        <w:t xml:space="preserve"> every </w:t>
      </w:r>
      <w:r w:rsidR="002C5E2A" w:rsidRPr="00201022">
        <w:rPr>
          <w:rFonts w:asciiTheme="majorBidi" w:hAnsiTheme="majorBidi" w:cstheme="majorBidi"/>
          <w:sz w:val="24"/>
          <w:szCs w:val="24"/>
        </w:rPr>
        <w:t>time you add</w:t>
      </w:r>
      <w:r w:rsidR="00E71838" w:rsidRPr="00201022">
        <w:rPr>
          <w:rFonts w:asciiTheme="majorBidi" w:hAnsiTheme="majorBidi" w:cstheme="majorBidi"/>
          <w:sz w:val="24"/>
          <w:szCs w:val="24"/>
        </w:rPr>
        <w:t>…</w:t>
      </w:r>
      <w:r w:rsidR="005F3B1A" w:rsidRPr="00201022">
        <w:rPr>
          <w:rFonts w:asciiTheme="majorBidi" w:hAnsiTheme="majorBidi" w:cstheme="majorBidi"/>
          <w:sz w:val="24"/>
          <w:szCs w:val="24"/>
        </w:rPr>
        <w:t xml:space="preserve"> you add</w:t>
      </w:r>
      <w:r w:rsidR="00EB5CA4" w:rsidRPr="00201022">
        <w:rPr>
          <w:rFonts w:asciiTheme="majorBidi" w:hAnsiTheme="majorBidi" w:cstheme="majorBidi"/>
          <w:sz w:val="24"/>
          <w:szCs w:val="24"/>
        </w:rPr>
        <w:t>"</w:t>
      </w:r>
      <w:r w:rsidR="00190029" w:rsidRPr="00201022">
        <w:rPr>
          <w:rFonts w:asciiTheme="majorBidi" w:hAnsiTheme="majorBidi" w:cstheme="majorBidi"/>
          <w:sz w:val="24"/>
          <w:szCs w:val="24"/>
        </w:rPr>
        <w:t>.</w:t>
      </w:r>
      <w:r w:rsidR="00880A60" w:rsidRPr="00201022">
        <w:rPr>
          <w:rFonts w:asciiTheme="majorBidi" w:hAnsiTheme="majorBidi" w:cstheme="majorBidi"/>
          <w:sz w:val="24"/>
          <w:szCs w:val="24"/>
        </w:rPr>
        <w:t xml:space="preserve"> </w:t>
      </w:r>
      <w:r w:rsidR="000D6E91" w:rsidRPr="00201022">
        <w:rPr>
          <w:rFonts w:asciiTheme="majorBidi" w:hAnsiTheme="majorBidi" w:cstheme="majorBidi"/>
          <w:sz w:val="24"/>
          <w:szCs w:val="24"/>
        </w:rPr>
        <w:t>Example 5</w:t>
      </w:r>
      <w:r w:rsidR="00E34560" w:rsidRPr="00201022">
        <w:rPr>
          <w:rFonts w:asciiTheme="majorBidi" w:hAnsiTheme="majorBidi" w:cstheme="majorBidi"/>
          <w:sz w:val="24"/>
          <w:szCs w:val="24"/>
        </w:rPr>
        <w:t xml:space="preserve"> in Table </w:t>
      </w:r>
      <w:r w:rsidR="00E11FC3" w:rsidRPr="00201022">
        <w:rPr>
          <w:rFonts w:asciiTheme="majorBidi" w:hAnsiTheme="majorBidi" w:cstheme="majorBidi"/>
          <w:sz w:val="24"/>
          <w:szCs w:val="24"/>
        </w:rPr>
        <w:t>2</w:t>
      </w:r>
      <w:r w:rsidR="000D6E91" w:rsidRPr="00201022">
        <w:rPr>
          <w:rFonts w:asciiTheme="majorBidi" w:hAnsiTheme="majorBidi" w:cstheme="majorBidi"/>
          <w:sz w:val="24"/>
          <w:szCs w:val="24"/>
        </w:rPr>
        <w:t xml:space="preserve"> illustrates this approach as it</w:t>
      </w:r>
      <w:r w:rsidR="005E207A" w:rsidRPr="00201022">
        <w:rPr>
          <w:rFonts w:asciiTheme="majorBidi" w:hAnsiTheme="majorBidi" w:cstheme="majorBidi"/>
          <w:sz w:val="24"/>
          <w:szCs w:val="24"/>
        </w:rPr>
        <w:t xml:space="preserve"> explicitly coordinat</w:t>
      </w:r>
      <w:r w:rsidR="00091F89" w:rsidRPr="00201022">
        <w:rPr>
          <w:rFonts w:asciiTheme="majorBidi" w:hAnsiTheme="majorBidi" w:cstheme="majorBidi"/>
          <w:sz w:val="24"/>
          <w:szCs w:val="24"/>
        </w:rPr>
        <w:t>es</w:t>
      </w:r>
      <w:r w:rsidR="005E207A" w:rsidRPr="00201022">
        <w:rPr>
          <w:rFonts w:asciiTheme="majorBidi" w:hAnsiTheme="majorBidi" w:cstheme="majorBidi"/>
          <w:sz w:val="24"/>
          <w:szCs w:val="24"/>
        </w:rPr>
        <w:t xml:space="preserve"> two varying quantities</w:t>
      </w:r>
      <w:r w:rsidR="000D6E91" w:rsidRPr="00201022">
        <w:rPr>
          <w:rFonts w:asciiTheme="majorBidi" w:hAnsiTheme="majorBidi" w:cstheme="majorBidi"/>
          <w:sz w:val="24"/>
          <w:szCs w:val="24"/>
        </w:rPr>
        <w:t>.</w:t>
      </w:r>
      <w:r w:rsidR="008A158A" w:rsidRPr="00201022">
        <w:rPr>
          <w:rFonts w:asciiTheme="majorBidi" w:hAnsiTheme="majorBidi" w:cstheme="majorBidi"/>
          <w:sz w:val="24"/>
          <w:szCs w:val="24"/>
        </w:rPr>
        <w:t xml:space="preserve"> While this</w:t>
      </w:r>
      <w:r w:rsidR="00B70416" w:rsidRPr="00201022">
        <w:rPr>
          <w:rFonts w:asciiTheme="majorBidi" w:hAnsiTheme="majorBidi" w:cstheme="majorBidi"/>
          <w:sz w:val="24"/>
          <w:szCs w:val="24"/>
        </w:rPr>
        <w:t xml:space="preserve"> </w:t>
      </w:r>
      <w:r w:rsidR="00537594" w:rsidRPr="00201022">
        <w:rPr>
          <w:rFonts w:asciiTheme="majorBidi" w:hAnsiTheme="majorBidi" w:cstheme="majorBidi"/>
          <w:sz w:val="24"/>
          <w:szCs w:val="24"/>
        </w:rPr>
        <w:t>example</w:t>
      </w:r>
      <w:r w:rsidR="00B70416" w:rsidRPr="00201022">
        <w:rPr>
          <w:rFonts w:asciiTheme="majorBidi" w:hAnsiTheme="majorBidi" w:cstheme="majorBidi"/>
          <w:sz w:val="24"/>
          <w:szCs w:val="24"/>
        </w:rPr>
        <w:t xml:space="preserve"> </w:t>
      </w:r>
      <w:r w:rsidR="00E44033" w:rsidRPr="00201022">
        <w:rPr>
          <w:rFonts w:asciiTheme="majorBidi" w:hAnsiTheme="majorBidi" w:cstheme="majorBidi"/>
          <w:sz w:val="24"/>
          <w:szCs w:val="24"/>
        </w:rPr>
        <w:t>takes</w:t>
      </w:r>
      <w:r w:rsidR="00B70416" w:rsidRPr="00201022">
        <w:rPr>
          <w:rFonts w:asciiTheme="majorBidi" w:hAnsiTheme="majorBidi" w:cstheme="majorBidi"/>
          <w:sz w:val="24"/>
          <w:szCs w:val="24"/>
        </w:rPr>
        <w:t xml:space="preserve"> starting points</w:t>
      </w:r>
      <w:r w:rsidR="00E44033" w:rsidRPr="00201022">
        <w:rPr>
          <w:rFonts w:asciiTheme="majorBidi" w:hAnsiTheme="majorBidi" w:cstheme="majorBidi"/>
          <w:sz w:val="24"/>
          <w:szCs w:val="24"/>
        </w:rPr>
        <w:t xml:space="preserve"> into account</w:t>
      </w:r>
      <w:r w:rsidR="008A158A" w:rsidRPr="00201022">
        <w:rPr>
          <w:rFonts w:asciiTheme="majorBidi" w:hAnsiTheme="majorBidi" w:cstheme="majorBidi"/>
          <w:sz w:val="24"/>
          <w:szCs w:val="24"/>
        </w:rPr>
        <w:t>, there were</w:t>
      </w:r>
      <w:r w:rsidR="00537594" w:rsidRPr="00201022">
        <w:rPr>
          <w:rFonts w:asciiTheme="majorBidi" w:hAnsiTheme="majorBidi" w:cstheme="majorBidi"/>
          <w:sz w:val="24"/>
          <w:szCs w:val="24"/>
        </w:rPr>
        <w:t xml:space="preserve"> other covariation</w:t>
      </w:r>
      <w:r w:rsidR="008A158A" w:rsidRPr="00201022">
        <w:rPr>
          <w:rFonts w:asciiTheme="majorBidi" w:hAnsiTheme="majorBidi" w:cstheme="majorBidi"/>
          <w:sz w:val="24"/>
          <w:szCs w:val="24"/>
        </w:rPr>
        <w:t xml:space="preserve"> </w:t>
      </w:r>
      <w:r w:rsidR="0016560D" w:rsidRPr="00201022">
        <w:rPr>
          <w:rFonts w:asciiTheme="majorBidi" w:hAnsiTheme="majorBidi" w:cstheme="majorBidi"/>
          <w:sz w:val="24"/>
          <w:szCs w:val="24"/>
        </w:rPr>
        <w:t>responses without</w:t>
      </w:r>
      <w:r w:rsidR="008A158A" w:rsidRPr="00201022">
        <w:rPr>
          <w:rFonts w:asciiTheme="majorBidi" w:hAnsiTheme="majorBidi" w:cstheme="majorBidi"/>
          <w:sz w:val="24"/>
          <w:szCs w:val="24"/>
        </w:rPr>
        <w:t xml:space="preserve"> paying attention to </w:t>
      </w:r>
      <w:r w:rsidR="00B70416" w:rsidRPr="00201022">
        <w:rPr>
          <w:rFonts w:asciiTheme="majorBidi" w:hAnsiTheme="majorBidi" w:cstheme="majorBidi"/>
          <w:sz w:val="24"/>
          <w:szCs w:val="24"/>
        </w:rPr>
        <w:t>starting points</w:t>
      </w:r>
      <w:r w:rsidR="008A158A" w:rsidRPr="00201022">
        <w:rPr>
          <w:rFonts w:asciiTheme="majorBidi" w:hAnsiTheme="majorBidi" w:cstheme="majorBidi"/>
          <w:sz w:val="24"/>
          <w:szCs w:val="24"/>
        </w:rPr>
        <w:t>, as illustrated</w:t>
      </w:r>
      <w:r w:rsidR="00D071F8" w:rsidRPr="00201022">
        <w:rPr>
          <w:rFonts w:asciiTheme="majorBidi" w:hAnsiTheme="majorBidi" w:cstheme="majorBidi"/>
          <w:sz w:val="24"/>
          <w:szCs w:val="24"/>
        </w:rPr>
        <w:t xml:space="preserve"> by example 7</w:t>
      </w:r>
      <w:r w:rsidR="00E34560" w:rsidRPr="00201022">
        <w:rPr>
          <w:rFonts w:asciiTheme="majorBidi" w:hAnsiTheme="majorBidi" w:cstheme="majorBidi"/>
          <w:sz w:val="24"/>
          <w:szCs w:val="24"/>
        </w:rPr>
        <w:t xml:space="preserve"> in Table </w:t>
      </w:r>
      <w:r w:rsidR="00E11FC3" w:rsidRPr="00201022">
        <w:rPr>
          <w:rFonts w:asciiTheme="majorBidi" w:hAnsiTheme="majorBidi" w:cstheme="majorBidi"/>
          <w:sz w:val="24"/>
          <w:szCs w:val="24"/>
        </w:rPr>
        <w:t>2</w:t>
      </w:r>
      <w:r w:rsidR="008A158A" w:rsidRPr="00201022">
        <w:rPr>
          <w:rFonts w:asciiTheme="majorBidi" w:hAnsiTheme="majorBidi" w:cstheme="majorBidi"/>
          <w:sz w:val="24"/>
          <w:szCs w:val="24"/>
        </w:rPr>
        <w:t xml:space="preserve">. </w:t>
      </w:r>
      <w:r w:rsidR="00EA775D" w:rsidRPr="00201022">
        <w:rPr>
          <w:rFonts w:asciiTheme="majorBidi" w:hAnsiTheme="majorBidi" w:cstheme="majorBidi"/>
          <w:sz w:val="24"/>
          <w:szCs w:val="24"/>
        </w:rPr>
        <w:t>E</w:t>
      </w:r>
      <w:r w:rsidR="00F0304C" w:rsidRPr="00201022">
        <w:rPr>
          <w:rFonts w:asciiTheme="majorBidi" w:hAnsiTheme="majorBidi" w:cstheme="majorBidi"/>
          <w:sz w:val="24"/>
          <w:szCs w:val="24"/>
        </w:rPr>
        <w:t>xample</w:t>
      </w:r>
      <w:r w:rsidR="00EA775D" w:rsidRPr="00201022">
        <w:rPr>
          <w:rFonts w:asciiTheme="majorBidi" w:hAnsiTheme="majorBidi" w:cstheme="majorBidi"/>
          <w:sz w:val="24"/>
          <w:szCs w:val="24"/>
        </w:rPr>
        <w:t>s</w:t>
      </w:r>
      <w:r w:rsidR="00D071F8" w:rsidRPr="00201022">
        <w:rPr>
          <w:rFonts w:asciiTheme="majorBidi" w:hAnsiTheme="majorBidi" w:cstheme="majorBidi"/>
          <w:sz w:val="24"/>
          <w:szCs w:val="24"/>
        </w:rPr>
        <w:t xml:space="preserve"> 5 and 7 used </w:t>
      </w:r>
      <w:r w:rsidR="00D071F8" w:rsidRPr="00201022">
        <w:rPr>
          <w:rFonts w:asciiTheme="majorBidi" w:hAnsiTheme="majorBidi" w:cstheme="majorBidi"/>
          <w:color w:val="000000"/>
          <w:sz w:val="24"/>
          <w:szCs w:val="24"/>
        </w:rPr>
        <w:t xml:space="preserve">constructive reasoning, </w:t>
      </w:r>
      <w:r w:rsidR="002558F0" w:rsidRPr="00201022">
        <w:rPr>
          <w:rFonts w:asciiTheme="majorBidi" w:hAnsiTheme="majorBidi" w:cstheme="majorBidi"/>
          <w:color w:val="000000"/>
          <w:sz w:val="24"/>
          <w:szCs w:val="24"/>
        </w:rPr>
        <w:t>taking</w:t>
      </w:r>
      <w:r w:rsidR="00D071F8" w:rsidRPr="00201022">
        <w:rPr>
          <w:rFonts w:asciiTheme="majorBidi" w:hAnsiTheme="majorBidi" w:cstheme="majorBidi"/>
          <w:color w:val="000000"/>
          <w:sz w:val="24"/>
          <w:szCs w:val="24"/>
        </w:rPr>
        <w:t xml:space="preserve"> 4 as the step size, </w:t>
      </w:r>
      <w:r w:rsidR="00EA775D" w:rsidRPr="00201022">
        <w:rPr>
          <w:rFonts w:asciiTheme="majorBidi" w:hAnsiTheme="majorBidi" w:cstheme="majorBidi"/>
          <w:color w:val="000000"/>
          <w:sz w:val="24"/>
          <w:szCs w:val="24"/>
        </w:rPr>
        <w:t xml:space="preserve">and </w:t>
      </w:r>
      <w:r w:rsidR="00D071F8" w:rsidRPr="00201022">
        <w:rPr>
          <w:rFonts w:asciiTheme="majorBidi" w:hAnsiTheme="majorBidi" w:cstheme="majorBidi"/>
          <w:color w:val="000000"/>
          <w:sz w:val="24"/>
          <w:szCs w:val="24"/>
        </w:rPr>
        <w:t xml:space="preserve">there were other </w:t>
      </w:r>
      <w:r w:rsidR="00537594" w:rsidRPr="00201022">
        <w:rPr>
          <w:rFonts w:asciiTheme="majorBidi" w:hAnsiTheme="majorBidi" w:cstheme="majorBidi"/>
          <w:color w:val="000000"/>
          <w:sz w:val="24"/>
          <w:szCs w:val="24"/>
        </w:rPr>
        <w:t xml:space="preserve">deconstructive </w:t>
      </w:r>
      <w:r w:rsidR="00D071F8" w:rsidRPr="00201022">
        <w:rPr>
          <w:rFonts w:asciiTheme="majorBidi" w:hAnsiTheme="majorBidi" w:cstheme="majorBidi"/>
          <w:color w:val="000000"/>
          <w:sz w:val="24"/>
          <w:szCs w:val="24"/>
        </w:rPr>
        <w:t>responses</w:t>
      </w:r>
      <w:r w:rsidR="00537594" w:rsidRPr="00201022">
        <w:rPr>
          <w:rFonts w:asciiTheme="majorBidi" w:hAnsiTheme="majorBidi" w:cstheme="majorBidi"/>
          <w:color w:val="000000"/>
          <w:sz w:val="24"/>
          <w:szCs w:val="24"/>
        </w:rPr>
        <w:t xml:space="preserve"> </w:t>
      </w:r>
      <w:r w:rsidR="0016560D" w:rsidRPr="00201022">
        <w:rPr>
          <w:rFonts w:asciiTheme="majorBidi" w:hAnsiTheme="majorBidi" w:cstheme="majorBidi"/>
          <w:color w:val="000000"/>
          <w:sz w:val="24"/>
          <w:szCs w:val="24"/>
        </w:rPr>
        <w:t>using a</w:t>
      </w:r>
      <w:r w:rsidR="00D071F8" w:rsidRPr="00201022">
        <w:rPr>
          <w:rFonts w:asciiTheme="majorBidi" w:hAnsiTheme="majorBidi" w:cstheme="majorBidi"/>
          <w:color w:val="000000"/>
          <w:sz w:val="24"/>
          <w:szCs w:val="24"/>
        </w:rPr>
        <w:t xml:space="preserve"> step size</w:t>
      </w:r>
      <w:r w:rsidR="0003097F" w:rsidRPr="00201022">
        <w:rPr>
          <w:rFonts w:asciiTheme="majorBidi" w:hAnsiTheme="majorBidi" w:cstheme="majorBidi"/>
          <w:color w:val="000000"/>
          <w:sz w:val="24"/>
          <w:szCs w:val="24"/>
        </w:rPr>
        <w:t xml:space="preserve"> of 5</w:t>
      </w:r>
      <w:r w:rsidR="00EA775D" w:rsidRPr="00201022">
        <w:rPr>
          <w:rFonts w:asciiTheme="majorBidi" w:hAnsiTheme="majorBidi" w:cstheme="majorBidi"/>
          <w:color w:val="000000"/>
          <w:sz w:val="24"/>
          <w:szCs w:val="24"/>
        </w:rPr>
        <w:t>,</w:t>
      </w:r>
      <w:r w:rsidR="00537594" w:rsidRPr="00201022">
        <w:rPr>
          <w:rFonts w:asciiTheme="majorBidi" w:hAnsiTheme="majorBidi" w:cstheme="majorBidi"/>
          <w:color w:val="000000"/>
          <w:sz w:val="24"/>
          <w:szCs w:val="24"/>
        </w:rPr>
        <w:t xml:space="preserve"> </w:t>
      </w:r>
      <w:r w:rsidR="0003097F" w:rsidRPr="00201022">
        <w:rPr>
          <w:rFonts w:asciiTheme="majorBidi" w:hAnsiTheme="majorBidi" w:cstheme="majorBidi"/>
          <w:color w:val="000000"/>
          <w:sz w:val="24"/>
          <w:szCs w:val="24"/>
        </w:rPr>
        <w:t>subtract</w:t>
      </w:r>
      <w:r w:rsidR="00EA775D" w:rsidRPr="00201022">
        <w:rPr>
          <w:rFonts w:asciiTheme="majorBidi" w:hAnsiTheme="majorBidi" w:cstheme="majorBidi"/>
          <w:color w:val="000000"/>
          <w:sz w:val="24"/>
          <w:szCs w:val="24"/>
        </w:rPr>
        <w:t>ing one for</w:t>
      </w:r>
      <w:r w:rsidR="0003097F" w:rsidRPr="00201022">
        <w:rPr>
          <w:rFonts w:asciiTheme="majorBidi" w:hAnsiTheme="majorBidi" w:cstheme="majorBidi"/>
          <w:color w:val="000000"/>
          <w:sz w:val="24"/>
          <w:szCs w:val="24"/>
        </w:rPr>
        <w:t xml:space="preserve"> the overlap</w:t>
      </w:r>
      <w:r w:rsidR="00537594" w:rsidRPr="00201022">
        <w:rPr>
          <w:rFonts w:asciiTheme="majorBidi" w:hAnsiTheme="majorBidi" w:cstheme="majorBidi"/>
          <w:color w:val="000000"/>
          <w:sz w:val="24"/>
          <w:szCs w:val="24"/>
        </w:rPr>
        <w:t>s</w:t>
      </w:r>
      <w:r w:rsidR="00D071F8" w:rsidRPr="00201022">
        <w:rPr>
          <w:rFonts w:asciiTheme="majorBidi" w:hAnsiTheme="majorBidi" w:cstheme="majorBidi"/>
          <w:color w:val="000000"/>
          <w:sz w:val="24"/>
          <w:szCs w:val="24"/>
        </w:rPr>
        <w:t xml:space="preserve">, as illustrated </w:t>
      </w:r>
      <w:r w:rsidR="00192CC4" w:rsidRPr="00201022">
        <w:rPr>
          <w:rFonts w:asciiTheme="majorBidi" w:hAnsiTheme="majorBidi" w:cstheme="majorBidi"/>
          <w:color w:val="000000"/>
          <w:sz w:val="24"/>
          <w:szCs w:val="24"/>
        </w:rPr>
        <w:t>in</w:t>
      </w:r>
      <w:r w:rsidR="00D071F8" w:rsidRPr="00201022">
        <w:rPr>
          <w:rFonts w:asciiTheme="majorBidi" w:hAnsiTheme="majorBidi" w:cstheme="majorBidi"/>
          <w:color w:val="000000"/>
          <w:sz w:val="24"/>
          <w:szCs w:val="24"/>
        </w:rPr>
        <w:t xml:space="preserve"> example</w:t>
      </w:r>
      <w:r w:rsidR="00D071F8">
        <w:rPr>
          <w:rFonts w:asciiTheme="majorBidi" w:hAnsiTheme="majorBidi" w:cstheme="majorBidi"/>
          <w:color w:val="000000"/>
          <w:sz w:val="24"/>
          <w:szCs w:val="24"/>
        </w:rPr>
        <w:t xml:space="preserve"> 6.</w:t>
      </w:r>
    </w:p>
    <w:p w:rsidR="005D018E" w:rsidRPr="00AA16F4" w:rsidRDefault="005D018E" w:rsidP="00E11FC3">
      <w:pPr>
        <w:spacing w:after="120" w:line="360" w:lineRule="auto"/>
        <w:jc w:val="both"/>
        <w:rPr>
          <w:rFonts w:asciiTheme="majorBidi" w:hAnsiTheme="majorBidi" w:cstheme="majorBidi"/>
          <w:iCs/>
          <w:sz w:val="24"/>
          <w:szCs w:val="24"/>
        </w:rPr>
      </w:pPr>
      <w:r w:rsidRPr="005740DB">
        <w:rPr>
          <w:rFonts w:asciiTheme="majorBidi" w:hAnsiTheme="majorBidi" w:cstheme="majorBidi"/>
          <w:iCs/>
          <w:sz w:val="24"/>
          <w:szCs w:val="24"/>
        </w:rPr>
        <w:t xml:space="preserve">Finally, a response was </w:t>
      </w:r>
      <w:r w:rsidRPr="00FD4FA7">
        <w:rPr>
          <w:rFonts w:asciiTheme="majorBidi" w:hAnsiTheme="majorBidi" w:cstheme="majorBidi"/>
          <w:sz w:val="24"/>
          <w:szCs w:val="24"/>
        </w:rPr>
        <w:t xml:space="preserve">classified as </w:t>
      </w:r>
      <w:r>
        <w:rPr>
          <w:rFonts w:asciiTheme="majorBidi" w:hAnsiTheme="majorBidi" w:cstheme="majorBidi"/>
          <w:sz w:val="24"/>
          <w:szCs w:val="24"/>
        </w:rPr>
        <w:t xml:space="preserve"> </w:t>
      </w:r>
      <w:r w:rsidRPr="005740DB">
        <w:rPr>
          <w:rFonts w:asciiTheme="majorBidi" w:hAnsiTheme="majorBidi" w:cstheme="majorBidi"/>
          <w:i/>
          <w:iCs/>
          <w:sz w:val="24"/>
          <w:szCs w:val="24"/>
        </w:rPr>
        <w:t xml:space="preserve">correspondence </w:t>
      </w:r>
      <w:r w:rsidR="00BE1EC0">
        <w:rPr>
          <w:rFonts w:asciiTheme="majorBidi" w:hAnsiTheme="majorBidi" w:cstheme="majorBidi"/>
          <w:i/>
          <w:iCs/>
          <w:sz w:val="24"/>
          <w:szCs w:val="24"/>
        </w:rPr>
        <w:t>followed by</w:t>
      </w:r>
      <w:r w:rsidRPr="005740DB">
        <w:rPr>
          <w:rFonts w:asciiTheme="majorBidi" w:hAnsiTheme="majorBidi" w:cstheme="majorBidi"/>
          <w:i/>
          <w:iCs/>
          <w:sz w:val="24"/>
          <w:szCs w:val="24"/>
        </w:rPr>
        <w:t xml:space="preserve"> a covariation approach </w:t>
      </w:r>
      <w:r w:rsidRPr="00FD4FA7">
        <w:rPr>
          <w:rFonts w:asciiTheme="majorBidi" w:hAnsiTheme="majorBidi" w:cstheme="majorBidi"/>
          <w:sz w:val="24"/>
          <w:szCs w:val="24"/>
        </w:rPr>
        <w:t xml:space="preserve">if </w:t>
      </w:r>
      <w:r>
        <w:rPr>
          <w:rFonts w:asciiTheme="majorBidi" w:hAnsiTheme="majorBidi" w:cstheme="majorBidi"/>
          <w:sz w:val="24"/>
          <w:szCs w:val="24"/>
        </w:rPr>
        <w:t xml:space="preserve">it </w:t>
      </w:r>
      <w:r w:rsidRPr="00AA16F4">
        <w:rPr>
          <w:rFonts w:asciiTheme="majorBidi" w:hAnsiTheme="majorBidi" w:cstheme="majorBidi"/>
          <w:sz w:val="24"/>
          <w:szCs w:val="24"/>
        </w:rPr>
        <w:t>e</w:t>
      </w:r>
      <w:r w:rsidRPr="00AA16F4">
        <w:rPr>
          <w:rFonts w:asciiTheme="majorBidi" w:eastAsia="Calibri" w:hAnsiTheme="majorBidi" w:cstheme="majorBidi"/>
          <w:color w:val="000000"/>
          <w:sz w:val="24"/>
          <w:szCs w:val="24"/>
        </w:rPr>
        <w:t xml:space="preserve">xpressed a </w:t>
      </w:r>
      <w:r w:rsidRPr="00AA16F4">
        <w:rPr>
          <w:rFonts w:asciiTheme="majorBidi" w:eastAsia="Calibri" w:hAnsiTheme="majorBidi" w:cstheme="majorBidi"/>
          <w:i/>
          <w:iCs/>
          <w:color w:val="000000"/>
          <w:sz w:val="24"/>
          <w:szCs w:val="24"/>
        </w:rPr>
        <w:t>correspondence approach</w:t>
      </w:r>
      <w:r w:rsidRPr="00AA16F4">
        <w:rPr>
          <w:rFonts w:asciiTheme="majorBidi" w:eastAsia="Calibri" w:hAnsiTheme="majorBidi" w:cstheme="majorBidi"/>
          <w:color w:val="000000"/>
          <w:sz w:val="24"/>
          <w:szCs w:val="24"/>
        </w:rPr>
        <w:t xml:space="preserve"> when addressing the question of finding the perimeter of 100 hexagons, and then, when were asked to generate the formula for any </w:t>
      </w:r>
      <w:r w:rsidRPr="00AA16F4">
        <w:rPr>
          <w:rFonts w:asciiTheme="majorBidi" w:eastAsia="Calibri" w:hAnsiTheme="majorBidi" w:cstheme="majorBidi"/>
          <w:color w:val="000000"/>
          <w:sz w:val="24"/>
          <w:szCs w:val="24"/>
        </w:rPr>
        <w:lastRenderedPageBreak/>
        <w:t xml:space="preserve">number of hexagons, moved to </w:t>
      </w:r>
      <w:r w:rsidRPr="00AA16F4">
        <w:rPr>
          <w:rFonts w:asciiTheme="majorBidi" w:eastAsia="Calibri" w:hAnsiTheme="majorBidi" w:cstheme="majorBidi"/>
          <w:i/>
          <w:iCs/>
          <w:color w:val="000000"/>
          <w:sz w:val="24"/>
          <w:szCs w:val="24"/>
        </w:rPr>
        <w:t>covariation approach</w:t>
      </w:r>
      <w:r w:rsidRPr="00AA16F4">
        <w:rPr>
          <w:rFonts w:asciiTheme="majorBidi" w:eastAsia="Calibri" w:hAnsiTheme="majorBidi" w:cstheme="majorBidi"/>
          <w:color w:val="000000"/>
          <w:sz w:val="24"/>
          <w:szCs w:val="24"/>
        </w:rPr>
        <w:t>. Example</w:t>
      </w:r>
      <w:r w:rsidR="00AA16F4" w:rsidRPr="00AA16F4">
        <w:rPr>
          <w:rFonts w:asciiTheme="majorBidi" w:eastAsia="Calibri" w:hAnsiTheme="majorBidi" w:cstheme="majorBidi"/>
          <w:color w:val="000000"/>
          <w:sz w:val="24"/>
          <w:szCs w:val="24"/>
        </w:rPr>
        <w:t>s</w:t>
      </w:r>
      <w:r w:rsidR="004B27B9">
        <w:rPr>
          <w:rFonts w:asciiTheme="majorBidi" w:eastAsia="Calibri" w:hAnsiTheme="majorBidi" w:cstheme="majorBidi"/>
          <w:color w:val="000000"/>
          <w:sz w:val="24"/>
          <w:szCs w:val="24"/>
        </w:rPr>
        <w:t xml:space="preserve"> 8</w:t>
      </w:r>
      <w:r w:rsidRPr="00AA16F4">
        <w:rPr>
          <w:rFonts w:asciiTheme="majorBidi" w:eastAsia="Calibri" w:hAnsiTheme="majorBidi" w:cstheme="majorBidi"/>
          <w:color w:val="000000"/>
          <w:sz w:val="24"/>
          <w:szCs w:val="24"/>
        </w:rPr>
        <w:t xml:space="preserve"> </w:t>
      </w:r>
      <w:r w:rsidR="004B27B9">
        <w:rPr>
          <w:rFonts w:asciiTheme="majorBidi" w:eastAsia="Calibri" w:hAnsiTheme="majorBidi" w:cstheme="majorBidi"/>
          <w:color w:val="000000"/>
          <w:sz w:val="24"/>
          <w:szCs w:val="24"/>
        </w:rPr>
        <w:t>and 9</w:t>
      </w:r>
      <w:r w:rsidR="00AA16F4" w:rsidRPr="00AA16F4">
        <w:rPr>
          <w:rFonts w:asciiTheme="majorBidi" w:eastAsia="Calibri" w:hAnsiTheme="majorBidi" w:cstheme="majorBidi"/>
          <w:color w:val="000000"/>
          <w:sz w:val="24"/>
          <w:szCs w:val="24"/>
        </w:rPr>
        <w:t xml:space="preserve"> </w:t>
      </w:r>
      <w:r w:rsidR="00E34560">
        <w:rPr>
          <w:rFonts w:asciiTheme="majorBidi" w:hAnsiTheme="majorBidi" w:cstheme="majorBidi"/>
          <w:sz w:val="24"/>
          <w:szCs w:val="24"/>
        </w:rPr>
        <w:t xml:space="preserve">in Table </w:t>
      </w:r>
      <w:r w:rsidR="00E11FC3">
        <w:rPr>
          <w:rFonts w:asciiTheme="majorBidi" w:hAnsiTheme="majorBidi" w:cstheme="majorBidi"/>
          <w:sz w:val="24"/>
          <w:szCs w:val="24"/>
        </w:rPr>
        <w:t>2</w:t>
      </w:r>
      <w:r w:rsidR="00E34560">
        <w:rPr>
          <w:rFonts w:asciiTheme="majorBidi" w:hAnsiTheme="majorBidi" w:cstheme="majorBidi"/>
          <w:sz w:val="24"/>
          <w:szCs w:val="24"/>
        </w:rPr>
        <w:t xml:space="preserve"> </w:t>
      </w:r>
      <w:r w:rsidRPr="00AA16F4">
        <w:rPr>
          <w:rFonts w:asciiTheme="majorBidi" w:eastAsia="Calibri" w:hAnsiTheme="majorBidi" w:cstheme="majorBidi"/>
          <w:color w:val="000000"/>
          <w:sz w:val="24"/>
          <w:szCs w:val="24"/>
        </w:rPr>
        <w:t>illustrate this approach.</w:t>
      </w:r>
    </w:p>
    <w:p w:rsidR="00B03863" w:rsidRDefault="00F15E80" w:rsidP="00E11FC3">
      <w:pPr>
        <w:spacing w:after="120" w:line="360" w:lineRule="auto"/>
        <w:jc w:val="both"/>
        <w:rPr>
          <w:rFonts w:asciiTheme="majorBidi" w:hAnsiTheme="majorBidi" w:cstheme="majorBidi"/>
          <w:sz w:val="24"/>
          <w:szCs w:val="24"/>
        </w:rPr>
      </w:pPr>
      <w:r w:rsidRPr="00F15E80">
        <w:rPr>
          <w:rFonts w:asciiTheme="majorBidi" w:hAnsiTheme="majorBidi" w:cstheme="majorBidi"/>
          <w:sz w:val="24"/>
          <w:szCs w:val="24"/>
        </w:rPr>
        <w:t xml:space="preserve">Table </w:t>
      </w:r>
      <w:r w:rsidR="00E11FC3">
        <w:rPr>
          <w:rFonts w:asciiTheme="majorBidi" w:hAnsiTheme="majorBidi" w:cstheme="majorBidi"/>
          <w:sz w:val="24"/>
          <w:szCs w:val="24"/>
        </w:rPr>
        <w:t>2</w:t>
      </w:r>
      <w:r w:rsidRPr="00F15E80">
        <w:rPr>
          <w:rFonts w:asciiTheme="majorBidi" w:hAnsiTheme="majorBidi" w:cstheme="majorBidi"/>
          <w:sz w:val="24"/>
          <w:szCs w:val="24"/>
        </w:rPr>
        <w:t>:</w:t>
      </w:r>
      <w:r>
        <w:rPr>
          <w:rFonts w:asciiTheme="majorBidi" w:hAnsiTheme="majorBidi" w:cstheme="majorBidi"/>
          <w:sz w:val="24"/>
          <w:szCs w:val="24"/>
        </w:rPr>
        <w:t xml:space="preserve"> Categories related to approaches to functional reasoning</w:t>
      </w:r>
    </w:p>
    <w:tbl>
      <w:tblPr>
        <w:tblStyle w:val="TableGrid"/>
        <w:tblW w:w="0" w:type="auto"/>
        <w:tblInd w:w="-72" w:type="dxa"/>
        <w:tblBorders>
          <w:left w:val="none" w:sz="0" w:space="0" w:color="auto"/>
          <w:right w:val="none" w:sz="0" w:space="0" w:color="auto"/>
          <w:insideV w:val="none" w:sz="0" w:space="0" w:color="auto"/>
        </w:tblBorders>
        <w:tblLook w:val="04A0"/>
      </w:tblPr>
      <w:tblGrid>
        <w:gridCol w:w="1023"/>
        <w:gridCol w:w="2347"/>
        <w:gridCol w:w="998"/>
        <w:gridCol w:w="4740"/>
      </w:tblGrid>
      <w:tr w:rsidR="00196CAC" w:rsidRPr="00965D10" w:rsidTr="00643C5D">
        <w:trPr>
          <w:trHeight w:val="584"/>
        </w:trPr>
        <w:tc>
          <w:tcPr>
            <w:tcW w:w="1023" w:type="dxa"/>
          </w:tcPr>
          <w:p w:rsidR="00196CAC" w:rsidRPr="00965D10" w:rsidRDefault="00196CAC" w:rsidP="00965D10">
            <w:pPr>
              <w:spacing w:after="120"/>
              <w:jc w:val="both"/>
              <w:rPr>
                <w:rFonts w:asciiTheme="majorBidi" w:hAnsiTheme="majorBidi" w:cstheme="majorBidi"/>
              </w:rPr>
            </w:pPr>
            <w:r w:rsidRPr="00965D10">
              <w:rPr>
                <w:rFonts w:asciiTheme="majorBidi" w:hAnsiTheme="majorBidi" w:cstheme="majorBidi"/>
              </w:rPr>
              <w:t>Category #</w:t>
            </w:r>
          </w:p>
        </w:tc>
        <w:tc>
          <w:tcPr>
            <w:tcW w:w="2428" w:type="dxa"/>
          </w:tcPr>
          <w:p w:rsidR="00196CAC" w:rsidRPr="00965D10" w:rsidRDefault="00196CAC" w:rsidP="00965D10">
            <w:pPr>
              <w:spacing w:after="120"/>
              <w:rPr>
                <w:rFonts w:asciiTheme="majorBidi" w:hAnsiTheme="majorBidi" w:cstheme="majorBidi"/>
              </w:rPr>
            </w:pPr>
            <w:r w:rsidRPr="00965D10">
              <w:rPr>
                <w:rFonts w:asciiTheme="majorBidi" w:hAnsiTheme="majorBidi" w:cstheme="majorBidi"/>
              </w:rPr>
              <w:t>Category description</w:t>
            </w:r>
          </w:p>
        </w:tc>
        <w:tc>
          <w:tcPr>
            <w:tcW w:w="959" w:type="dxa"/>
          </w:tcPr>
          <w:p w:rsidR="00196CAC" w:rsidRPr="00965D10" w:rsidRDefault="00196CAC" w:rsidP="00965D10">
            <w:pPr>
              <w:spacing w:after="120"/>
              <w:rPr>
                <w:rFonts w:asciiTheme="majorBidi" w:hAnsiTheme="majorBidi" w:cstheme="majorBidi"/>
              </w:rPr>
            </w:pPr>
            <w:r w:rsidRPr="00965D10">
              <w:rPr>
                <w:rFonts w:asciiTheme="majorBidi" w:hAnsiTheme="majorBidi" w:cstheme="majorBidi"/>
              </w:rPr>
              <w:t>Example #</w:t>
            </w:r>
          </w:p>
        </w:tc>
        <w:tc>
          <w:tcPr>
            <w:tcW w:w="5238" w:type="dxa"/>
          </w:tcPr>
          <w:p w:rsidR="00196CAC" w:rsidRPr="00965D10" w:rsidRDefault="00196CAC" w:rsidP="00965D10">
            <w:pPr>
              <w:spacing w:after="120"/>
              <w:rPr>
                <w:rFonts w:asciiTheme="majorBidi" w:hAnsiTheme="majorBidi" w:cstheme="majorBidi"/>
              </w:rPr>
            </w:pPr>
            <w:r w:rsidRPr="00965D10">
              <w:rPr>
                <w:rFonts w:asciiTheme="majorBidi" w:hAnsiTheme="majorBidi" w:cstheme="majorBidi"/>
              </w:rPr>
              <w:t xml:space="preserve">Example </w:t>
            </w:r>
          </w:p>
        </w:tc>
      </w:tr>
      <w:tr w:rsidR="00196CAC" w:rsidRPr="00965D10" w:rsidTr="00643C5D">
        <w:tc>
          <w:tcPr>
            <w:tcW w:w="1023" w:type="dxa"/>
          </w:tcPr>
          <w:p w:rsidR="00196CAC" w:rsidRPr="00965D10" w:rsidRDefault="00196CAC" w:rsidP="00965D10">
            <w:pPr>
              <w:spacing w:after="120"/>
              <w:jc w:val="both"/>
              <w:rPr>
                <w:rFonts w:asciiTheme="majorBidi" w:hAnsiTheme="majorBidi" w:cstheme="majorBidi"/>
              </w:rPr>
            </w:pPr>
            <w:r w:rsidRPr="00965D10">
              <w:rPr>
                <w:rFonts w:asciiTheme="majorBidi" w:hAnsiTheme="majorBidi" w:cstheme="majorBidi"/>
              </w:rPr>
              <w:t>1</w:t>
            </w:r>
          </w:p>
        </w:tc>
        <w:tc>
          <w:tcPr>
            <w:tcW w:w="2428" w:type="dxa"/>
          </w:tcPr>
          <w:p w:rsidR="00196CAC" w:rsidRPr="00965D10" w:rsidRDefault="00196CAC" w:rsidP="00965D10">
            <w:pPr>
              <w:spacing w:after="120"/>
              <w:rPr>
                <w:rFonts w:asciiTheme="majorBidi" w:hAnsiTheme="majorBidi" w:cstheme="majorBidi"/>
              </w:rPr>
            </w:pPr>
            <w:r w:rsidRPr="00965D10">
              <w:rPr>
                <w:rFonts w:asciiTheme="majorBidi" w:eastAsia="Calibri" w:hAnsiTheme="majorBidi" w:cstheme="majorBidi"/>
              </w:rPr>
              <w:t>No answer or “I don’t know”.</w:t>
            </w:r>
          </w:p>
        </w:tc>
        <w:tc>
          <w:tcPr>
            <w:tcW w:w="959" w:type="dxa"/>
          </w:tcPr>
          <w:p w:rsidR="00196CAC" w:rsidRPr="00965D10" w:rsidRDefault="00196CAC" w:rsidP="00965D10">
            <w:pPr>
              <w:spacing w:after="120"/>
              <w:rPr>
                <w:rFonts w:asciiTheme="majorBidi" w:hAnsiTheme="majorBidi" w:cstheme="majorBidi"/>
              </w:rPr>
            </w:pPr>
          </w:p>
        </w:tc>
        <w:tc>
          <w:tcPr>
            <w:tcW w:w="5238" w:type="dxa"/>
          </w:tcPr>
          <w:p w:rsidR="00196CAC" w:rsidRPr="00965D10" w:rsidRDefault="00196CAC" w:rsidP="00965D10">
            <w:pPr>
              <w:spacing w:after="120"/>
              <w:rPr>
                <w:rFonts w:asciiTheme="majorBidi" w:hAnsiTheme="majorBidi" w:cstheme="majorBidi"/>
              </w:rPr>
            </w:pPr>
          </w:p>
        </w:tc>
      </w:tr>
      <w:tr w:rsidR="00196CAC" w:rsidRPr="00965D10" w:rsidTr="00643C5D">
        <w:tc>
          <w:tcPr>
            <w:tcW w:w="1023" w:type="dxa"/>
          </w:tcPr>
          <w:p w:rsidR="00196CAC" w:rsidRPr="00965D10" w:rsidRDefault="00196CAC" w:rsidP="00965D10">
            <w:pPr>
              <w:spacing w:after="120"/>
              <w:jc w:val="both"/>
              <w:rPr>
                <w:rFonts w:asciiTheme="majorBidi" w:hAnsiTheme="majorBidi" w:cstheme="majorBidi"/>
              </w:rPr>
            </w:pPr>
            <w:r w:rsidRPr="00965D10">
              <w:rPr>
                <w:rFonts w:asciiTheme="majorBidi" w:hAnsiTheme="majorBidi" w:cstheme="majorBidi"/>
              </w:rPr>
              <w:t>2</w:t>
            </w:r>
          </w:p>
        </w:tc>
        <w:tc>
          <w:tcPr>
            <w:tcW w:w="2428" w:type="dxa"/>
          </w:tcPr>
          <w:p w:rsidR="00196CAC" w:rsidRPr="00965D10" w:rsidRDefault="00196CAC" w:rsidP="00965D10">
            <w:pPr>
              <w:spacing w:after="120"/>
              <w:rPr>
                <w:rFonts w:asciiTheme="majorBidi" w:hAnsiTheme="majorBidi" w:cstheme="majorBidi"/>
              </w:rPr>
            </w:pPr>
            <w:r w:rsidRPr="00965D10">
              <w:rPr>
                <w:rFonts w:asciiTheme="majorBidi" w:eastAsia="Calibri" w:hAnsiTheme="majorBidi" w:cstheme="majorBidi"/>
              </w:rPr>
              <w:t>No conceptualization of functional relationship: Empirical methods involving counting.</w:t>
            </w:r>
          </w:p>
        </w:tc>
        <w:tc>
          <w:tcPr>
            <w:tcW w:w="959" w:type="dxa"/>
          </w:tcPr>
          <w:p w:rsidR="00196CAC" w:rsidRPr="00965D10" w:rsidRDefault="00196CAC" w:rsidP="00965D10">
            <w:pPr>
              <w:spacing w:after="120"/>
              <w:rPr>
                <w:rFonts w:asciiTheme="majorBidi" w:eastAsia="Calibri" w:hAnsiTheme="majorBidi" w:cstheme="majorBidi"/>
              </w:rPr>
            </w:pPr>
            <w:r w:rsidRPr="00965D10">
              <w:rPr>
                <w:rFonts w:asciiTheme="majorBidi" w:eastAsia="Calibri" w:hAnsiTheme="majorBidi" w:cstheme="majorBidi"/>
              </w:rPr>
              <w:t>1</w:t>
            </w:r>
          </w:p>
        </w:tc>
        <w:tc>
          <w:tcPr>
            <w:tcW w:w="5238" w:type="dxa"/>
          </w:tcPr>
          <w:p w:rsidR="00196CAC" w:rsidRPr="00965D10" w:rsidRDefault="00196CAC" w:rsidP="00965D10">
            <w:pPr>
              <w:spacing w:after="120"/>
              <w:rPr>
                <w:rFonts w:asciiTheme="majorBidi" w:eastAsia="Calibri" w:hAnsiTheme="majorBidi" w:cstheme="majorBidi"/>
              </w:rPr>
            </w:pPr>
            <w:r w:rsidRPr="00965D10">
              <w:rPr>
                <w:rFonts w:asciiTheme="majorBidi" w:eastAsia="Calibri" w:hAnsiTheme="majorBidi" w:cstheme="majorBidi"/>
              </w:rPr>
              <w:t>2.2 You count how many edges in the chain.</w:t>
            </w:r>
          </w:p>
          <w:p w:rsidR="00196CAC" w:rsidRPr="00965D10" w:rsidRDefault="00CB18B1" w:rsidP="00965D10">
            <w:pPr>
              <w:spacing w:after="120"/>
              <w:rPr>
                <w:rFonts w:asciiTheme="majorBidi" w:eastAsia="Calibri" w:hAnsiTheme="majorBidi" w:cstheme="majorBidi"/>
              </w:rPr>
            </w:pPr>
            <w:r w:rsidRPr="00965D10">
              <w:rPr>
                <w:rFonts w:asciiTheme="majorBidi" w:eastAsia="Calibri" w:hAnsiTheme="majorBidi" w:cstheme="majorBidi"/>
              </w:rPr>
              <w:t>2.3</w:t>
            </w:r>
            <w:r w:rsidR="002A6A9F">
              <w:rPr>
                <w:rFonts w:asciiTheme="majorBidi" w:eastAsia="Calibri" w:hAnsiTheme="majorBidi" w:cstheme="majorBidi"/>
              </w:rPr>
              <w:t xml:space="preserve"> </w:t>
            </w:r>
            <w:r w:rsidRPr="00965D10">
              <w:rPr>
                <w:rFonts w:asciiTheme="majorBidi" w:eastAsia="Calibri" w:hAnsiTheme="majorBidi" w:cstheme="majorBidi"/>
              </w:rPr>
              <w:t>&amp;</w:t>
            </w:r>
            <w:r w:rsidR="002A6A9F">
              <w:rPr>
                <w:rFonts w:asciiTheme="majorBidi" w:eastAsia="Calibri" w:hAnsiTheme="majorBidi" w:cstheme="majorBidi"/>
              </w:rPr>
              <w:t xml:space="preserve"> </w:t>
            </w:r>
            <w:r w:rsidRPr="00965D10">
              <w:rPr>
                <w:rFonts w:asciiTheme="majorBidi" w:eastAsia="Calibri" w:hAnsiTheme="majorBidi" w:cstheme="majorBidi"/>
              </w:rPr>
              <w:t>2.4 No response</w:t>
            </w:r>
          </w:p>
          <w:p w:rsidR="007A0706" w:rsidRPr="00965D10" w:rsidRDefault="007A0706" w:rsidP="00965D10">
            <w:pPr>
              <w:spacing w:after="120"/>
              <w:rPr>
                <w:rFonts w:asciiTheme="majorBidi" w:hAnsiTheme="majorBidi" w:cstheme="majorBidi"/>
              </w:rPr>
            </w:pPr>
          </w:p>
        </w:tc>
      </w:tr>
      <w:tr w:rsidR="00196CAC" w:rsidRPr="00965D10" w:rsidTr="00286B13">
        <w:trPr>
          <w:trHeight w:val="2285"/>
        </w:trPr>
        <w:tc>
          <w:tcPr>
            <w:tcW w:w="1023" w:type="dxa"/>
          </w:tcPr>
          <w:p w:rsidR="00196CAC" w:rsidRPr="00965D10" w:rsidRDefault="00196CAC" w:rsidP="00965D10">
            <w:pPr>
              <w:spacing w:after="120"/>
              <w:jc w:val="both"/>
              <w:rPr>
                <w:rFonts w:asciiTheme="majorBidi" w:hAnsiTheme="majorBidi" w:cstheme="majorBidi"/>
              </w:rPr>
            </w:pPr>
            <w:r w:rsidRPr="00965D10">
              <w:rPr>
                <w:rFonts w:asciiTheme="majorBidi" w:hAnsiTheme="majorBidi" w:cstheme="majorBidi"/>
              </w:rPr>
              <w:t>3</w:t>
            </w:r>
          </w:p>
        </w:tc>
        <w:tc>
          <w:tcPr>
            <w:tcW w:w="2428" w:type="dxa"/>
          </w:tcPr>
          <w:p w:rsidR="00196CAC" w:rsidRPr="00965D10" w:rsidRDefault="00196CAC" w:rsidP="00965D10">
            <w:pPr>
              <w:spacing w:after="120"/>
              <w:rPr>
                <w:rFonts w:asciiTheme="majorBidi" w:hAnsiTheme="majorBidi" w:cstheme="majorBidi"/>
              </w:rPr>
            </w:pPr>
            <w:r w:rsidRPr="00965D10">
              <w:rPr>
                <w:rFonts w:asciiTheme="majorBidi" w:eastAsia="Calibri" w:hAnsiTheme="majorBidi" w:cstheme="majorBidi"/>
                <w:i/>
                <w:iCs/>
              </w:rPr>
              <w:t>Correspondence approach</w:t>
            </w:r>
            <w:r w:rsidRPr="00965D10">
              <w:rPr>
                <w:rFonts w:asciiTheme="majorBidi" w:eastAsia="Calibri" w:hAnsiTheme="majorBidi" w:cstheme="majorBidi"/>
              </w:rPr>
              <w:t xml:space="preserve"> </w:t>
            </w:r>
          </w:p>
        </w:tc>
        <w:tc>
          <w:tcPr>
            <w:tcW w:w="959" w:type="dxa"/>
          </w:tcPr>
          <w:p w:rsidR="00196CAC" w:rsidRPr="00965D10" w:rsidRDefault="00196CAC" w:rsidP="00965D10">
            <w:pPr>
              <w:spacing w:after="120"/>
              <w:rPr>
                <w:rFonts w:asciiTheme="majorBidi" w:hAnsiTheme="majorBidi" w:cstheme="majorBidi"/>
                <w:iCs/>
              </w:rPr>
            </w:pPr>
            <w:r w:rsidRPr="00965D10">
              <w:rPr>
                <w:rFonts w:asciiTheme="majorBidi" w:hAnsiTheme="majorBidi" w:cstheme="majorBidi"/>
                <w:iCs/>
              </w:rPr>
              <w:t>2</w:t>
            </w:r>
          </w:p>
        </w:tc>
        <w:tc>
          <w:tcPr>
            <w:tcW w:w="5238" w:type="dxa"/>
          </w:tcPr>
          <w:p w:rsidR="005F3618" w:rsidRPr="00965D10" w:rsidRDefault="005F3618" w:rsidP="00965D10">
            <w:pPr>
              <w:spacing w:after="120"/>
              <w:rPr>
                <w:rFonts w:asciiTheme="majorBidi" w:hAnsiTheme="majorBidi" w:cstheme="majorBidi"/>
                <w:iCs/>
              </w:rPr>
            </w:pPr>
            <w:r w:rsidRPr="00965D10">
              <w:rPr>
                <w:rFonts w:asciiTheme="majorBidi" w:hAnsiTheme="majorBidi" w:cstheme="majorBidi"/>
                <w:iCs/>
              </w:rPr>
              <w:t>2.2 Because the edges join up they all link together but the 2 end hexagons have 5 sides so you do 5*2 then the hexagons in the middle have 4 sides so you do 98*4 then add the two together.</w:t>
            </w:r>
          </w:p>
          <w:p w:rsidR="007A0706" w:rsidRPr="00965D10" w:rsidRDefault="00CB18B1" w:rsidP="009218EF">
            <w:pPr>
              <w:spacing w:after="120"/>
              <w:rPr>
                <w:rFonts w:asciiTheme="majorBidi" w:hAnsiTheme="majorBidi" w:cstheme="majorBidi"/>
                <w:iCs/>
              </w:rPr>
            </w:pPr>
            <w:r w:rsidRPr="00965D10">
              <w:rPr>
                <w:rFonts w:asciiTheme="majorBidi" w:hAnsiTheme="majorBidi" w:cstheme="majorBidi"/>
                <w:iCs/>
              </w:rPr>
              <w:t xml:space="preserve">2.3 </w:t>
            </w:r>
            <w:r w:rsidR="002A6A9F">
              <w:rPr>
                <w:rFonts w:asciiTheme="majorBidi" w:hAnsiTheme="majorBidi" w:cstheme="majorBidi"/>
                <w:iCs/>
              </w:rPr>
              <w:t xml:space="preserve">&amp; 2.4 </w:t>
            </w:r>
            <w:r w:rsidR="00196CAC" w:rsidRPr="00965D10">
              <w:rPr>
                <w:rFonts w:asciiTheme="majorBidi" w:hAnsiTheme="majorBidi" w:cstheme="majorBidi"/>
                <w:iCs/>
              </w:rPr>
              <w:t>2*5, then how many hexagons in the middle of the end ones * 4. Because if you had 3 hexagons together the end ones have five sides 5*2 then the middle one has 4 so 1*4 then add the answers together = 14.</w:t>
            </w:r>
          </w:p>
        </w:tc>
      </w:tr>
      <w:tr w:rsidR="00196CAC" w:rsidRPr="00965D10" w:rsidTr="00643C5D">
        <w:tc>
          <w:tcPr>
            <w:tcW w:w="1023" w:type="dxa"/>
          </w:tcPr>
          <w:p w:rsidR="00196CAC" w:rsidRPr="00965D10" w:rsidRDefault="00196CAC" w:rsidP="00965D10">
            <w:pPr>
              <w:spacing w:after="120"/>
              <w:jc w:val="both"/>
              <w:rPr>
                <w:rFonts w:asciiTheme="majorBidi" w:hAnsiTheme="majorBidi" w:cstheme="majorBidi"/>
              </w:rPr>
            </w:pPr>
          </w:p>
        </w:tc>
        <w:tc>
          <w:tcPr>
            <w:tcW w:w="2428" w:type="dxa"/>
          </w:tcPr>
          <w:p w:rsidR="00196CAC" w:rsidRPr="00965D10" w:rsidRDefault="00196CAC" w:rsidP="00965D10">
            <w:pPr>
              <w:spacing w:after="120"/>
              <w:rPr>
                <w:rFonts w:asciiTheme="majorBidi" w:eastAsia="Calibri" w:hAnsiTheme="majorBidi" w:cstheme="majorBidi"/>
              </w:rPr>
            </w:pPr>
          </w:p>
        </w:tc>
        <w:tc>
          <w:tcPr>
            <w:tcW w:w="959" w:type="dxa"/>
          </w:tcPr>
          <w:p w:rsidR="00196CAC" w:rsidRPr="00965D10" w:rsidRDefault="00196CAC" w:rsidP="00965D10">
            <w:pPr>
              <w:spacing w:after="120"/>
              <w:rPr>
                <w:rFonts w:asciiTheme="majorBidi" w:hAnsiTheme="majorBidi" w:cstheme="majorBidi"/>
                <w:iCs/>
              </w:rPr>
            </w:pPr>
            <w:r w:rsidRPr="00965D10">
              <w:rPr>
                <w:rFonts w:asciiTheme="majorBidi" w:hAnsiTheme="majorBidi" w:cstheme="majorBidi"/>
                <w:iCs/>
              </w:rPr>
              <w:t>3</w:t>
            </w:r>
          </w:p>
        </w:tc>
        <w:tc>
          <w:tcPr>
            <w:tcW w:w="5238" w:type="dxa"/>
          </w:tcPr>
          <w:p w:rsidR="00196CAC" w:rsidRPr="00965D10" w:rsidRDefault="00196CAC" w:rsidP="00965D10">
            <w:pPr>
              <w:spacing w:after="120"/>
              <w:rPr>
                <w:rFonts w:asciiTheme="majorBidi" w:hAnsiTheme="majorBidi" w:cstheme="majorBidi"/>
                <w:iCs/>
              </w:rPr>
            </w:pPr>
            <w:r w:rsidRPr="00965D10">
              <w:rPr>
                <w:rFonts w:asciiTheme="majorBidi" w:hAnsiTheme="majorBidi" w:cstheme="majorBidi"/>
                <w:iCs/>
              </w:rPr>
              <w:t>2.2 You would have to multiply 6 (the number of sides) by</w:t>
            </w:r>
            <w:r w:rsidR="007A0706" w:rsidRPr="00965D10">
              <w:rPr>
                <w:rFonts w:asciiTheme="majorBidi" w:hAnsiTheme="majorBidi" w:cstheme="majorBidi"/>
                <w:iCs/>
              </w:rPr>
              <w:t xml:space="preserve"> 100 (number of hexagons) = 600.</w:t>
            </w:r>
            <w:r w:rsidRPr="00965D10">
              <w:rPr>
                <w:rFonts w:asciiTheme="majorBidi" w:hAnsiTheme="majorBidi" w:cstheme="majorBidi"/>
                <w:iCs/>
              </w:rPr>
              <w:t xml:space="preserve"> </w:t>
            </w:r>
            <w:r w:rsidR="007A0706" w:rsidRPr="00965D10">
              <w:rPr>
                <w:rFonts w:asciiTheme="majorBidi" w:hAnsiTheme="majorBidi" w:cstheme="majorBidi"/>
                <w:iCs/>
              </w:rPr>
              <w:t>B</w:t>
            </w:r>
            <w:r w:rsidRPr="00965D10">
              <w:rPr>
                <w:rFonts w:asciiTheme="majorBidi" w:hAnsiTheme="majorBidi" w:cstheme="majorBidi"/>
                <w:iCs/>
              </w:rPr>
              <w:t>ecause some sides are joined you have to take them away.</w:t>
            </w:r>
          </w:p>
          <w:p w:rsidR="00196CAC" w:rsidRPr="00965D10" w:rsidRDefault="00196CAC" w:rsidP="009218EF">
            <w:pPr>
              <w:spacing w:after="120"/>
              <w:rPr>
                <w:rFonts w:asciiTheme="majorBidi" w:hAnsiTheme="majorBidi" w:cstheme="majorBidi"/>
                <w:iCs/>
              </w:rPr>
            </w:pPr>
            <w:r w:rsidRPr="00965D10">
              <w:rPr>
                <w:rFonts w:asciiTheme="majorBidi" w:hAnsiTheme="majorBidi" w:cstheme="majorBidi"/>
                <w:iCs/>
              </w:rPr>
              <w:t>2.3 &amp; 2.4   6*(number of hexagons) = [space] – number of joint sides. Because if you multiply the number of sides by number of hexagons and then subtract the number of joint sides it will be correct.</w:t>
            </w:r>
          </w:p>
        </w:tc>
      </w:tr>
      <w:tr w:rsidR="00196CAC" w:rsidRPr="00965D10" w:rsidTr="00643C5D">
        <w:tc>
          <w:tcPr>
            <w:tcW w:w="1023" w:type="dxa"/>
          </w:tcPr>
          <w:p w:rsidR="00196CAC" w:rsidRPr="00965D10" w:rsidRDefault="00196CAC" w:rsidP="00965D10">
            <w:pPr>
              <w:spacing w:after="120"/>
              <w:jc w:val="both"/>
              <w:rPr>
                <w:rFonts w:asciiTheme="majorBidi" w:hAnsiTheme="majorBidi" w:cstheme="majorBidi"/>
              </w:rPr>
            </w:pPr>
          </w:p>
        </w:tc>
        <w:tc>
          <w:tcPr>
            <w:tcW w:w="2428" w:type="dxa"/>
          </w:tcPr>
          <w:p w:rsidR="00196CAC" w:rsidRPr="00965D10" w:rsidRDefault="00196CAC" w:rsidP="00965D10">
            <w:pPr>
              <w:spacing w:after="120"/>
              <w:rPr>
                <w:rFonts w:asciiTheme="majorBidi" w:eastAsia="Calibri" w:hAnsiTheme="majorBidi" w:cstheme="majorBidi"/>
              </w:rPr>
            </w:pPr>
          </w:p>
        </w:tc>
        <w:tc>
          <w:tcPr>
            <w:tcW w:w="959" w:type="dxa"/>
          </w:tcPr>
          <w:p w:rsidR="00196CAC" w:rsidRPr="00965D10" w:rsidRDefault="00196CAC" w:rsidP="00965D10">
            <w:pPr>
              <w:spacing w:after="120"/>
              <w:rPr>
                <w:rFonts w:asciiTheme="majorBidi" w:hAnsiTheme="majorBidi" w:cstheme="majorBidi"/>
                <w:iCs/>
              </w:rPr>
            </w:pPr>
            <w:r w:rsidRPr="00965D10">
              <w:rPr>
                <w:rFonts w:asciiTheme="majorBidi" w:hAnsiTheme="majorBidi" w:cstheme="majorBidi"/>
                <w:iCs/>
              </w:rPr>
              <w:t>4</w:t>
            </w:r>
          </w:p>
        </w:tc>
        <w:tc>
          <w:tcPr>
            <w:tcW w:w="5238" w:type="dxa"/>
          </w:tcPr>
          <w:p w:rsidR="00196CAC" w:rsidRPr="00965D10" w:rsidRDefault="00196CAC" w:rsidP="00965D10">
            <w:pPr>
              <w:spacing w:after="120"/>
              <w:rPr>
                <w:rFonts w:asciiTheme="majorBidi" w:hAnsiTheme="majorBidi" w:cstheme="majorBidi"/>
                <w:iCs/>
              </w:rPr>
            </w:pPr>
            <w:r w:rsidRPr="00965D10">
              <w:rPr>
                <w:rFonts w:asciiTheme="majorBidi" w:hAnsiTheme="majorBidi" w:cstheme="majorBidi"/>
                <w:iCs/>
              </w:rPr>
              <w:t xml:space="preserve">2.2 You </w:t>
            </w:r>
            <w:r w:rsidR="00B53DA3" w:rsidRPr="00965D10">
              <w:rPr>
                <w:rFonts w:asciiTheme="majorBidi" w:hAnsiTheme="majorBidi" w:cstheme="majorBidi"/>
                <w:iCs/>
              </w:rPr>
              <w:t>time</w:t>
            </w:r>
            <w:r w:rsidRPr="00965D10">
              <w:rPr>
                <w:rFonts w:asciiTheme="majorBidi" w:hAnsiTheme="majorBidi" w:cstheme="majorBidi"/>
                <w:iCs/>
              </w:rPr>
              <w:t xml:space="preserve"> </w:t>
            </w:r>
            <w:r w:rsidR="00374AF1" w:rsidRPr="00965D10">
              <w:rPr>
                <w:rFonts w:asciiTheme="majorBidi" w:hAnsiTheme="majorBidi" w:cstheme="majorBidi"/>
                <w:iCs/>
              </w:rPr>
              <w:t>a</w:t>
            </w:r>
            <w:r w:rsidRPr="00965D10">
              <w:rPr>
                <w:rFonts w:asciiTheme="majorBidi" w:hAnsiTheme="majorBidi" w:cstheme="majorBidi"/>
                <w:iCs/>
              </w:rPr>
              <w:t xml:space="preserve"> perimeter of 1 hexagon by 100. </w:t>
            </w:r>
          </w:p>
          <w:p w:rsidR="00196CAC" w:rsidRPr="00965D10" w:rsidRDefault="00196CAC" w:rsidP="009218EF">
            <w:pPr>
              <w:spacing w:after="120"/>
              <w:rPr>
                <w:rFonts w:asciiTheme="majorBidi" w:hAnsiTheme="majorBidi" w:cstheme="majorBidi"/>
                <w:iCs/>
              </w:rPr>
            </w:pPr>
            <w:r w:rsidRPr="00965D10">
              <w:rPr>
                <w:rFonts w:asciiTheme="majorBidi" w:hAnsiTheme="majorBidi" w:cstheme="majorBidi"/>
                <w:iCs/>
              </w:rPr>
              <w:t>2.3 &amp; 2.4 Hexagon = 6 * number of hexagons. Because you time the perimeter of 1 hexagon by the number of hexagons.</w:t>
            </w:r>
          </w:p>
        </w:tc>
      </w:tr>
      <w:tr w:rsidR="00196CAC" w:rsidRPr="00965D10" w:rsidTr="00643C5D">
        <w:tc>
          <w:tcPr>
            <w:tcW w:w="1023" w:type="dxa"/>
          </w:tcPr>
          <w:p w:rsidR="00196CAC" w:rsidRPr="00965D10" w:rsidRDefault="00196CAC" w:rsidP="00965D10">
            <w:pPr>
              <w:spacing w:after="120"/>
              <w:jc w:val="both"/>
              <w:rPr>
                <w:rFonts w:asciiTheme="majorBidi" w:hAnsiTheme="majorBidi" w:cstheme="majorBidi"/>
              </w:rPr>
            </w:pPr>
            <w:r w:rsidRPr="00965D10">
              <w:rPr>
                <w:rFonts w:asciiTheme="majorBidi" w:hAnsiTheme="majorBidi" w:cstheme="majorBidi"/>
              </w:rPr>
              <w:t>4</w:t>
            </w:r>
          </w:p>
        </w:tc>
        <w:tc>
          <w:tcPr>
            <w:tcW w:w="2428" w:type="dxa"/>
          </w:tcPr>
          <w:p w:rsidR="00196CAC" w:rsidRPr="00965D10" w:rsidRDefault="00196CAC" w:rsidP="00965D10">
            <w:pPr>
              <w:spacing w:after="120"/>
              <w:rPr>
                <w:rFonts w:asciiTheme="majorBidi" w:hAnsiTheme="majorBidi" w:cstheme="majorBidi"/>
              </w:rPr>
            </w:pPr>
            <w:r w:rsidRPr="00965D10">
              <w:rPr>
                <w:rFonts w:asciiTheme="majorBidi" w:eastAsia="Calibri" w:hAnsiTheme="majorBidi" w:cstheme="majorBidi"/>
                <w:i/>
                <w:iCs/>
              </w:rPr>
              <w:t>Covariation approach</w:t>
            </w:r>
            <w:r w:rsidRPr="00965D10">
              <w:rPr>
                <w:rFonts w:asciiTheme="majorBidi" w:eastAsia="Calibri" w:hAnsiTheme="majorBidi" w:cstheme="majorBidi"/>
              </w:rPr>
              <w:t xml:space="preserve"> </w:t>
            </w:r>
          </w:p>
        </w:tc>
        <w:tc>
          <w:tcPr>
            <w:tcW w:w="959" w:type="dxa"/>
          </w:tcPr>
          <w:p w:rsidR="00196CAC" w:rsidRPr="00965D10" w:rsidRDefault="00196CAC" w:rsidP="00965D10">
            <w:pPr>
              <w:pStyle w:val="BSRLMBodyText"/>
              <w:spacing w:after="120"/>
              <w:ind w:firstLine="0"/>
              <w:jc w:val="left"/>
              <w:rPr>
                <w:rFonts w:asciiTheme="majorBidi" w:hAnsiTheme="majorBidi" w:cstheme="majorBidi"/>
                <w:iCs/>
                <w:sz w:val="22"/>
                <w:szCs w:val="22"/>
              </w:rPr>
            </w:pPr>
            <w:r w:rsidRPr="00965D10">
              <w:rPr>
                <w:rFonts w:asciiTheme="majorBidi" w:hAnsiTheme="majorBidi" w:cstheme="majorBidi"/>
                <w:iCs/>
                <w:sz w:val="22"/>
                <w:szCs w:val="22"/>
              </w:rPr>
              <w:t>5</w:t>
            </w:r>
          </w:p>
        </w:tc>
        <w:tc>
          <w:tcPr>
            <w:tcW w:w="5238" w:type="dxa"/>
          </w:tcPr>
          <w:p w:rsidR="00196CAC" w:rsidRPr="00965D10" w:rsidRDefault="00196CAC" w:rsidP="00965D10">
            <w:pPr>
              <w:pStyle w:val="BSRLMBodyText"/>
              <w:spacing w:after="120"/>
              <w:ind w:firstLine="0"/>
              <w:jc w:val="left"/>
              <w:rPr>
                <w:rFonts w:asciiTheme="majorBidi" w:hAnsiTheme="majorBidi" w:cstheme="majorBidi"/>
                <w:iCs/>
                <w:sz w:val="22"/>
                <w:szCs w:val="22"/>
              </w:rPr>
            </w:pPr>
            <w:r w:rsidRPr="00965D10">
              <w:rPr>
                <w:rFonts w:asciiTheme="majorBidi" w:hAnsiTheme="majorBidi" w:cstheme="majorBidi"/>
                <w:iCs/>
                <w:sz w:val="22"/>
                <w:szCs w:val="22"/>
              </w:rPr>
              <w:t xml:space="preserve">2.2 </w:t>
            </w:r>
            <w:r w:rsidR="00417D3B" w:rsidRPr="00965D10">
              <w:rPr>
                <w:rFonts w:asciiTheme="majorBidi" w:hAnsiTheme="majorBidi" w:cstheme="majorBidi"/>
                <w:iCs/>
                <w:sz w:val="22"/>
                <w:szCs w:val="22"/>
              </w:rPr>
              <w:t>Y</w:t>
            </w:r>
            <w:r w:rsidRPr="00965D10">
              <w:rPr>
                <w:rFonts w:asciiTheme="majorBidi" w:hAnsiTheme="majorBidi" w:cstheme="majorBidi"/>
                <w:iCs/>
                <w:sz w:val="22"/>
                <w:szCs w:val="22"/>
              </w:rPr>
              <w:t xml:space="preserve">ou </w:t>
            </w:r>
            <w:r w:rsidR="00417D3B" w:rsidRPr="00965D10">
              <w:rPr>
                <w:rFonts w:asciiTheme="majorBidi" w:hAnsiTheme="majorBidi" w:cstheme="majorBidi"/>
                <w:iCs/>
                <w:sz w:val="22"/>
                <w:szCs w:val="22"/>
              </w:rPr>
              <w:t>are adding 4 every time you add a hexagon so you would multiply 4 by 100 then minus 4 and add 6 for the first hexagon.</w:t>
            </w:r>
          </w:p>
          <w:p w:rsidR="00196CAC" w:rsidRPr="009218EF" w:rsidRDefault="00196CAC" w:rsidP="009218EF">
            <w:pPr>
              <w:pStyle w:val="BSRLMBodyText"/>
              <w:spacing w:after="120"/>
              <w:ind w:firstLine="0"/>
              <w:jc w:val="left"/>
              <w:rPr>
                <w:rFonts w:asciiTheme="majorBidi" w:eastAsia="Calibri" w:hAnsiTheme="majorBidi" w:cstheme="majorBidi"/>
                <w:sz w:val="22"/>
                <w:szCs w:val="22"/>
              </w:rPr>
            </w:pPr>
            <w:r w:rsidRPr="00965D10">
              <w:rPr>
                <w:rFonts w:asciiTheme="majorBidi" w:eastAsia="Calibri" w:hAnsiTheme="majorBidi" w:cstheme="majorBidi"/>
                <w:sz w:val="22"/>
                <w:szCs w:val="22"/>
              </w:rPr>
              <w:t>2.3&amp;</w:t>
            </w:r>
            <w:r w:rsidR="00422737">
              <w:rPr>
                <w:rFonts w:asciiTheme="majorBidi" w:eastAsia="Calibri" w:hAnsiTheme="majorBidi" w:cstheme="majorBidi"/>
                <w:sz w:val="22"/>
                <w:szCs w:val="22"/>
              </w:rPr>
              <w:t xml:space="preserve"> </w:t>
            </w:r>
            <w:r w:rsidRPr="00965D10">
              <w:rPr>
                <w:rFonts w:asciiTheme="majorBidi" w:eastAsia="Calibri" w:hAnsiTheme="majorBidi" w:cstheme="majorBidi"/>
                <w:sz w:val="22"/>
                <w:szCs w:val="22"/>
              </w:rPr>
              <w:t xml:space="preserve">2.4 </w:t>
            </w:r>
            <w:r w:rsidR="00417D3B" w:rsidRPr="00965D10">
              <w:rPr>
                <w:rFonts w:asciiTheme="majorBidi" w:eastAsia="Calibri" w:hAnsiTheme="majorBidi" w:cstheme="majorBidi"/>
                <w:sz w:val="22"/>
                <w:szCs w:val="22"/>
              </w:rPr>
              <w:t>((4</w:t>
            </w:r>
            <w:r w:rsidR="00417D3B" w:rsidRPr="00965D10">
              <w:rPr>
                <w:rFonts w:asciiTheme="majorBidi" w:eastAsia="Calibri" w:hAnsiTheme="majorBidi" w:cstheme="majorBidi"/>
                <w:i/>
                <w:iCs/>
                <w:sz w:val="22"/>
                <w:szCs w:val="22"/>
              </w:rPr>
              <w:t>n</w:t>
            </w:r>
            <w:r w:rsidR="00417D3B" w:rsidRPr="00965D10">
              <w:rPr>
                <w:rFonts w:asciiTheme="majorBidi" w:eastAsia="Calibri" w:hAnsiTheme="majorBidi" w:cstheme="majorBidi"/>
                <w:sz w:val="22"/>
                <w:szCs w:val="22"/>
              </w:rPr>
              <w:t>)</w:t>
            </w:r>
            <w:r w:rsidR="00B76E91" w:rsidRPr="00965D10">
              <w:rPr>
                <w:rFonts w:asciiTheme="majorBidi" w:eastAsia="Calibri" w:hAnsiTheme="majorBidi" w:cstheme="majorBidi"/>
                <w:sz w:val="22"/>
                <w:szCs w:val="22"/>
              </w:rPr>
              <w:t xml:space="preserve"> </w:t>
            </w:r>
            <w:r w:rsidR="00417D3B" w:rsidRPr="00965D10">
              <w:rPr>
                <w:rFonts w:asciiTheme="majorBidi" w:eastAsia="Calibri" w:hAnsiTheme="majorBidi" w:cstheme="majorBidi"/>
                <w:sz w:val="22"/>
                <w:szCs w:val="22"/>
              </w:rPr>
              <w:t>-</w:t>
            </w:r>
            <w:r w:rsidR="00B76E91" w:rsidRPr="00965D10">
              <w:rPr>
                <w:rFonts w:asciiTheme="majorBidi" w:eastAsia="Calibri" w:hAnsiTheme="majorBidi" w:cstheme="majorBidi"/>
                <w:sz w:val="22"/>
                <w:szCs w:val="22"/>
              </w:rPr>
              <w:t xml:space="preserve"> </w:t>
            </w:r>
            <w:r w:rsidR="00417D3B" w:rsidRPr="00965D10">
              <w:rPr>
                <w:rFonts w:asciiTheme="majorBidi" w:eastAsia="Calibri" w:hAnsiTheme="majorBidi" w:cstheme="majorBidi"/>
                <w:sz w:val="22"/>
                <w:szCs w:val="22"/>
              </w:rPr>
              <w:t xml:space="preserve">4) + 6. </w:t>
            </w:r>
          </w:p>
        </w:tc>
      </w:tr>
      <w:tr w:rsidR="00643C5D" w:rsidRPr="00965D10" w:rsidTr="00643C5D">
        <w:tc>
          <w:tcPr>
            <w:tcW w:w="1023" w:type="dxa"/>
          </w:tcPr>
          <w:p w:rsidR="00643C5D" w:rsidRPr="00965D10" w:rsidRDefault="00643C5D" w:rsidP="00965D10">
            <w:pPr>
              <w:spacing w:after="120"/>
              <w:jc w:val="both"/>
              <w:rPr>
                <w:rFonts w:asciiTheme="majorBidi" w:hAnsiTheme="majorBidi" w:cstheme="majorBidi"/>
              </w:rPr>
            </w:pPr>
          </w:p>
        </w:tc>
        <w:tc>
          <w:tcPr>
            <w:tcW w:w="2428" w:type="dxa"/>
          </w:tcPr>
          <w:p w:rsidR="00643C5D" w:rsidRPr="00965D10" w:rsidRDefault="00643C5D" w:rsidP="00965D10">
            <w:pPr>
              <w:spacing w:after="120"/>
              <w:rPr>
                <w:rFonts w:asciiTheme="majorBidi" w:eastAsia="Calibri" w:hAnsiTheme="majorBidi" w:cstheme="majorBidi"/>
                <w:i/>
                <w:iCs/>
              </w:rPr>
            </w:pPr>
          </w:p>
        </w:tc>
        <w:tc>
          <w:tcPr>
            <w:tcW w:w="959" w:type="dxa"/>
          </w:tcPr>
          <w:p w:rsidR="00643C5D" w:rsidRPr="00965D10" w:rsidRDefault="00643C5D" w:rsidP="00965D10">
            <w:pPr>
              <w:pStyle w:val="BSRLMBodyText"/>
              <w:spacing w:after="120"/>
              <w:ind w:firstLine="0"/>
              <w:jc w:val="left"/>
              <w:rPr>
                <w:rFonts w:asciiTheme="majorBidi" w:hAnsiTheme="majorBidi" w:cstheme="majorBidi"/>
                <w:iCs/>
                <w:sz w:val="22"/>
                <w:szCs w:val="22"/>
              </w:rPr>
            </w:pPr>
            <w:r w:rsidRPr="00965D10">
              <w:rPr>
                <w:rFonts w:asciiTheme="majorBidi" w:hAnsiTheme="majorBidi" w:cstheme="majorBidi"/>
                <w:iCs/>
                <w:sz w:val="22"/>
                <w:szCs w:val="22"/>
              </w:rPr>
              <w:t>6</w:t>
            </w:r>
          </w:p>
        </w:tc>
        <w:tc>
          <w:tcPr>
            <w:tcW w:w="5238" w:type="dxa"/>
          </w:tcPr>
          <w:p w:rsidR="00643C5D" w:rsidRPr="00965D10" w:rsidRDefault="007D6109" w:rsidP="00965D10">
            <w:pPr>
              <w:pStyle w:val="BSRLMBodyText"/>
              <w:spacing w:after="120"/>
              <w:ind w:firstLine="0"/>
              <w:jc w:val="left"/>
              <w:rPr>
                <w:rFonts w:asciiTheme="majorBidi" w:hAnsiTheme="majorBidi" w:cstheme="majorBidi"/>
                <w:iCs/>
                <w:sz w:val="22"/>
                <w:szCs w:val="22"/>
              </w:rPr>
            </w:pPr>
            <w:r w:rsidRPr="00965D10">
              <w:rPr>
                <w:rFonts w:asciiTheme="majorBidi" w:hAnsiTheme="majorBidi" w:cstheme="majorBidi"/>
                <w:iCs/>
                <w:sz w:val="22"/>
                <w:szCs w:val="22"/>
              </w:rPr>
              <w:t xml:space="preserve">2.2 </w:t>
            </w:r>
            <w:r w:rsidR="00867227" w:rsidRPr="00965D10">
              <w:rPr>
                <w:rFonts w:asciiTheme="majorBidi" w:hAnsiTheme="majorBidi" w:cstheme="majorBidi"/>
                <w:iCs/>
                <w:sz w:val="22"/>
                <w:szCs w:val="22"/>
              </w:rPr>
              <w:t xml:space="preserve">When </w:t>
            </w:r>
            <w:r w:rsidR="00564E27" w:rsidRPr="00965D10">
              <w:rPr>
                <w:rFonts w:asciiTheme="majorBidi" w:hAnsiTheme="majorBidi" w:cstheme="majorBidi"/>
                <w:iCs/>
                <w:sz w:val="22"/>
                <w:szCs w:val="22"/>
              </w:rPr>
              <w:t>you add 1 more hexagon, you add 5 sides, but lose 1, so you add 4 each time. The perimeter of 1 hexagon is 6, so you need to add 2.</w:t>
            </w:r>
          </w:p>
          <w:p w:rsidR="00C536A8" w:rsidRPr="00965D10" w:rsidRDefault="007D6109" w:rsidP="009218EF">
            <w:pPr>
              <w:pStyle w:val="BSRLMBodyText"/>
              <w:spacing w:after="120"/>
              <w:ind w:firstLine="0"/>
              <w:jc w:val="left"/>
              <w:rPr>
                <w:rFonts w:asciiTheme="majorBidi" w:hAnsiTheme="majorBidi" w:cstheme="majorBidi"/>
                <w:iCs/>
                <w:sz w:val="22"/>
                <w:szCs w:val="22"/>
              </w:rPr>
            </w:pPr>
            <w:r w:rsidRPr="00965D10">
              <w:rPr>
                <w:rFonts w:asciiTheme="majorBidi" w:eastAsia="Calibri" w:hAnsiTheme="majorBidi" w:cstheme="majorBidi"/>
                <w:sz w:val="22"/>
                <w:szCs w:val="22"/>
              </w:rPr>
              <w:t>2.3</w:t>
            </w:r>
            <w:r w:rsidR="00422737">
              <w:rPr>
                <w:rFonts w:asciiTheme="majorBidi" w:eastAsia="Calibri" w:hAnsiTheme="majorBidi" w:cstheme="majorBidi"/>
                <w:sz w:val="22"/>
                <w:szCs w:val="22"/>
              </w:rPr>
              <w:t xml:space="preserve"> </w:t>
            </w:r>
            <w:r w:rsidRPr="00965D10">
              <w:rPr>
                <w:rFonts w:asciiTheme="majorBidi" w:eastAsia="Calibri" w:hAnsiTheme="majorBidi" w:cstheme="majorBidi"/>
                <w:sz w:val="22"/>
                <w:szCs w:val="22"/>
              </w:rPr>
              <w:t>&amp;</w:t>
            </w:r>
            <w:r w:rsidR="00422737">
              <w:rPr>
                <w:rFonts w:asciiTheme="majorBidi" w:eastAsia="Calibri" w:hAnsiTheme="majorBidi" w:cstheme="majorBidi"/>
                <w:sz w:val="22"/>
                <w:szCs w:val="22"/>
              </w:rPr>
              <w:t xml:space="preserve"> </w:t>
            </w:r>
            <w:r w:rsidRPr="00965D10">
              <w:rPr>
                <w:rFonts w:asciiTheme="majorBidi" w:eastAsia="Calibri" w:hAnsiTheme="majorBidi" w:cstheme="majorBidi"/>
                <w:sz w:val="22"/>
                <w:szCs w:val="22"/>
              </w:rPr>
              <w:t xml:space="preserve">2.4 </w:t>
            </w:r>
            <w:r w:rsidR="000D197A" w:rsidRPr="00965D10">
              <w:rPr>
                <w:rFonts w:asciiTheme="majorBidi" w:hAnsiTheme="majorBidi" w:cstheme="majorBidi"/>
                <w:iCs/>
                <w:sz w:val="22"/>
                <w:szCs w:val="22"/>
              </w:rPr>
              <w:t>Perimeter = 4</w:t>
            </w:r>
            <w:r w:rsidR="000D197A" w:rsidRPr="00965D10">
              <w:rPr>
                <w:rFonts w:asciiTheme="majorBidi" w:hAnsiTheme="majorBidi" w:cstheme="majorBidi"/>
                <w:i/>
                <w:sz w:val="22"/>
                <w:szCs w:val="22"/>
              </w:rPr>
              <w:t>n</w:t>
            </w:r>
            <w:r w:rsidR="00B76E91" w:rsidRPr="00965D10">
              <w:rPr>
                <w:rFonts w:asciiTheme="majorBidi" w:hAnsiTheme="majorBidi" w:cstheme="majorBidi"/>
                <w:iCs/>
                <w:sz w:val="22"/>
                <w:szCs w:val="22"/>
              </w:rPr>
              <w:t xml:space="preserve"> </w:t>
            </w:r>
            <w:r w:rsidR="000D197A" w:rsidRPr="00965D10">
              <w:rPr>
                <w:rFonts w:asciiTheme="majorBidi" w:hAnsiTheme="majorBidi" w:cstheme="majorBidi"/>
                <w:iCs/>
                <w:sz w:val="22"/>
                <w:szCs w:val="22"/>
              </w:rPr>
              <w:t>+</w:t>
            </w:r>
            <w:r w:rsidR="00B76E91" w:rsidRPr="00965D10">
              <w:rPr>
                <w:rFonts w:asciiTheme="majorBidi" w:hAnsiTheme="majorBidi" w:cstheme="majorBidi"/>
                <w:iCs/>
                <w:sz w:val="22"/>
                <w:szCs w:val="22"/>
              </w:rPr>
              <w:t xml:space="preserve"> </w:t>
            </w:r>
            <w:r w:rsidR="00F0304C" w:rsidRPr="00965D10">
              <w:rPr>
                <w:rFonts w:asciiTheme="majorBidi" w:hAnsiTheme="majorBidi" w:cstheme="majorBidi"/>
                <w:iCs/>
                <w:sz w:val="22"/>
                <w:szCs w:val="22"/>
              </w:rPr>
              <w:t>2</w:t>
            </w:r>
            <w:r w:rsidR="000D197A" w:rsidRPr="00965D10">
              <w:rPr>
                <w:rFonts w:asciiTheme="majorBidi" w:hAnsiTheme="majorBidi" w:cstheme="majorBidi"/>
                <w:iCs/>
                <w:sz w:val="22"/>
                <w:szCs w:val="22"/>
              </w:rPr>
              <w:t xml:space="preserve"> as described in 2.2.</w:t>
            </w:r>
          </w:p>
        </w:tc>
      </w:tr>
      <w:tr w:rsidR="00604007" w:rsidRPr="00965D10" w:rsidTr="00643C5D">
        <w:tc>
          <w:tcPr>
            <w:tcW w:w="1023" w:type="dxa"/>
          </w:tcPr>
          <w:p w:rsidR="00604007" w:rsidRPr="00965D10" w:rsidRDefault="00604007" w:rsidP="00965D10">
            <w:pPr>
              <w:spacing w:after="120"/>
              <w:jc w:val="both"/>
              <w:rPr>
                <w:rFonts w:asciiTheme="majorBidi" w:hAnsiTheme="majorBidi" w:cstheme="majorBidi"/>
              </w:rPr>
            </w:pPr>
          </w:p>
        </w:tc>
        <w:tc>
          <w:tcPr>
            <w:tcW w:w="2428" w:type="dxa"/>
          </w:tcPr>
          <w:p w:rsidR="00604007" w:rsidRPr="00965D10" w:rsidRDefault="00604007" w:rsidP="00965D10">
            <w:pPr>
              <w:pStyle w:val="BSRLMQuotation"/>
              <w:spacing w:before="0"/>
              <w:ind w:left="0" w:right="0"/>
              <w:jc w:val="left"/>
              <w:rPr>
                <w:rFonts w:asciiTheme="majorBidi" w:eastAsia="Calibri" w:hAnsiTheme="majorBidi" w:cstheme="majorBidi"/>
                <w:i/>
                <w:iCs/>
                <w:sz w:val="22"/>
                <w:szCs w:val="22"/>
              </w:rPr>
            </w:pPr>
          </w:p>
        </w:tc>
        <w:tc>
          <w:tcPr>
            <w:tcW w:w="959" w:type="dxa"/>
          </w:tcPr>
          <w:p w:rsidR="00604007" w:rsidRPr="00965D10" w:rsidRDefault="00604007" w:rsidP="00965D10">
            <w:pPr>
              <w:pStyle w:val="BSRLMBodyText"/>
              <w:spacing w:after="120"/>
              <w:ind w:firstLine="0"/>
              <w:jc w:val="left"/>
              <w:rPr>
                <w:rFonts w:asciiTheme="majorBidi" w:hAnsiTheme="majorBidi" w:cstheme="majorBidi"/>
                <w:iCs/>
                <w:sz w:val="22"/>
                <w:szCs w:val="22"/>
              </w:rPr>
            </w:pPr>
            <w:r w:rsidRPr="00965D10">
              <w:rPr>
                <w:rFonts w:asciiTheme="majorBidi" w:hAnsiTheme="majorBidi" w:cstheme="majorBidi"/>
                <w:iCs/>
                <w:sz w:val="22"/>
                <w:szCs w:val="22"/>
              </w:rPr>
              <w:t>7</w:t>
            </w:r>
          </w:p>
        </w:tc>
        <w:tc>
          <w:tcPr>
            <w:tcW w:w="5238" w:type="dxa"/>
          </w:tcPr>
          <w:p w:rsidR="00604007" w:rsidRPr="00965D10" w:rsidRDefault="00604007" w:rsidP="00965D10">
            <w:pPr>
              <w:pStyle w:val="BSRLMBodyText"/>
              <w:spacing w:after="120"/>
              <w:ind w:firstLine="0"/>
              <w:jc w:val="left"/>
              <w:rPr>
                <w:rFonts w:asciiTheme="majorBidi" w:hAnsiTheme="majorBidi" w:cstheme="majorBidi"/>
                <w:iCs/>
                <w:sz w:val="22"/>
                <w:szCs w:val="22"/>
              </w:rPr>
            </w:pPr>
            <w:r w:rsidRPr="00965D10">
              <w:rPr>
                <w:rFonts w:asciiTheme="majorBidi" w:hAnsiTheme="majorBidi" w:cstheme="majorBidi"/>
                <w:iCs/>
                <w:sz w:val="22"/>
                <w:szCs w:val="22"/>
              </w:rPr>
              <w:t xml:space="preserve">2.2 It </w:t>
            </w:r>
            <w:r w:rsidR="00EA775D">
              <w:rPr>
                <w:rFonts w:asciiTheme="majorBidi" w:hAnsiTheme="majorBidi" w:cstheme="majorBidi"/>
                <w:iCs/>
                <w:sz w:val="22"/>
                <w:szCs w:val="22"/>
              </w:rPr>
              <w:t>g</w:t>
            </w:r>
            <w:r w:rsidRPr="00965D10">
              <w:rPr>
                <w:rFonts w:asciiTheme="majorBidi" w:hAnsiTheme="majorBidi" w:cstheme="majorBidi"/>
                <w:iCs/>
                <w:sz w:val="22"/>
                <w:szCs w:val="22"/>
              </w:rPr>
              <w:t>oes up in 4’s for each one hexagon.</w:t>
            </w:r>
          </w:p>
          <w:p w:rsidR="00604007" w:rsidRPr="00965D10" w:rsidRDefault="00604007" w:rsidP="009218EF">
            <w:pPr>
              <w:pStyle w:val="BSRLMBodyText"/>
              <w:spacing w:after="120"/>
              <w:ind w:firstLine="0"/>
              <w:jc w:val="left"/>
              <w:rPr>
                <w:rFonts w:asciiTheme="majorBidi" w:hAnsiTheme="majorBidi" w:cstheme="majorBidi"/>
                <w:iCs/>
                <w:sz w:val="22"/>
                <w:szCs w:val="22"/>
              </w:rPr>
            </w:pPr>
            <w:r w:rsidRPr="00965D10">
              <w:rPr>
                <w:rFonts w:asciiTheme="majorBidi" w:hAnsiTheme="majorBidi" w:cstheme="majorBidi"/>
                <w:iCs/>
                <w:sz w:val="22"/>
                <w:szCs w:val="22"/>
              </w:rPr>
              <w:lastRenderedPageBreak/>
              <w:t>2.3</w:t>
            </w:r>
            <w:r w:rsidR="00422737">
              <w:rPr>
                <w:rFonts w:asciiTheme="majorBidi" w:hAnsiTheme="majorBidi" w:cstheme="majorBidi"/>
                <w:iCs/>
                <w:sz w:val="22"/>
                <w:szCs w:val="22"/>
              </w:rPr>
              <w:t xml:space="preserve"> &amp; 2.4 </w:t>
            </w:r>
            <w:r w:rsidRPr="00965D10">
              <w:rPr>
                <w:rFonts w:asciiTheme="majorBidi" w:hAnsiTheme="majorBidi" w:cstheme="majorBidi"/>
                <w:iCs/>
                <w:sz w:val="22"/>
                <w:szCs w:val="22"/>
              </w:rPr>
              <w:t xml:space="preserve"> </w:t>
            </w:r>
            <w:r w:rsidRPr="00965D10">
              <w:rPr>
                <w:rFonts w:asciiTheme="majorBidi" w:hAnsiTheme="majorBidi" w:cstheme="majorBidi"/>
                <w:i/>
                <w:sz w:val="22"/>
                <w:szCs w:val="22"/>
              </w:rPr>
              <w:t>a</w:t>
            </w:r>
            <w:r w:rsidRPr="00965D10">
              <w:rPr>
                <w:rFonts w:asciiTheme="majorBidi" w:hAnsiTheme="majorBidi" w:cstheme="majorBidi"/>
                <w:iCs/>
                <w:sz w:val="22"/>
                <w:szCs w:val="22"/>
              </w:rPr>
              <w:t>*4 = perimeter. All of the hexagons perimeters show a pattern, they all go up in 4’s for each one more hexagon.</w:t>
            </w:r>
          </w:p>
        </w:tc>
      </w:tr>
      <w:tr w:rsidR="00196CAC" w:rsidRPr="00965D10" w:rsidTr="00643C5D">
        <w:tc>
          <w:tcPr>
            <w:tcW w:w="1023" w:type="dxa"/>
          </w:tcPr>
          <w:p w:rsidR="00196CAC" w:rsidRPr="00965D10" w:rsidRDefault="00196CAC" w:rsidP="00965D10">
            <w:pPr>
              <w:spacing w:after="120"/>
              <w:jc w:val="both"/>
              <w:rPr>
                <w:rFonts w:asciiTheme="majorBidi" w:hAnsiTheme="majorBidi" w:cstheme="majorBidi"/>
              </w:rPr>
            </w:pPr>
            <w:r w:rsidRPr="00965D10">
              <w:rPr>
                <w:rFonts w:asciiTheme="majorBidi" w:hAnsiTheme="majorBidi" w:cstheme="majorBidi"/>
              </w:rPr>
              <w:lastRenderedPageBreak/>
              <w:t>5</w:t>
            </w:r>
          </w:p>
        </w:tc>
        <w:tc>
          <w:tcPr>
            <w:tcW w:w="2428" w:type="dxa"/>
          </w:tcPr>
          <w:p w:rsidR="00196CAC" w:rsidRPr="00965D10" w:rsidRDefault="00196CAC" w:rsidP="00965D10">
            <w:pPr>
              <w:pStyle w:val="BSRLMQuotation"/>
              <w:spacing w:before="0"/>
              <w:ind w:left="0" w:right="0"/>
              <w:jc w:val="left"/>
              <w:rPr>
                <w:rFonts w:asciiTheme="majorBidi" w:eastAsia="Calibri" w:hAnsiTheme="majorBidi" w:cstheme="majorBidi"/>
                <w:sz w:val="22"/>
                <w:szCs w:val="22"/>
              </w:rPr>
            </w:pPr>
            <w:r w:rsidRPr="00965D10">
              <w:rPr>
                <w:rFonts w:asciiTheme="majorBidi" w:eastAsia="Calibri" w:hAnsiTheme="majorBidi" w:cstheme="majorBidi"/>
                <w:i/>
                <w:iCs/>
                <w:sz w:val="22"/>
                <w:szCs w:val="22"/>
              </w:rPr>
              <w:t>C</w:t>
            </w:r>
            <w:r w:rsidRPr="00965D10">
              <w:rPr>
                <w:rFonts w:asciiTheme="majorBidi" w:eastAsia="Calibri" w:hAnsiTheme="majorBidi" w:cstheme="majorBidi"/>
                <w:i/>
                <w:iCs/>
                <w:color w:val="000000"/>
                <w:sz w:val="22"/>
                <w:szCs w:val="22"/>
              </w:rPr>
              <w:t>orrespondence approach</w:t>
            </w:r>
            <w:r w:rsidRPr="00965D10">
              <w:rPr>
                <w:rFonts w:asciiTheme="majorBidi" w:eastAsia="Calibri" w:hAnsiTheme="majorBidi" w:cstheme="majorBidi"/>
                <w:color w:val="000000"/>
                <w:sz w:val="22"/>
                <w:szCs w:val="22"/>
              </w:rPr>
              <w:t xml:space="preserve"> </w:t>
            </w:r>
            <w:r w:rsidR="00BE1EC0" w:rsidRPr="00965D10">
              <w:rPr>
                <w:rFonts w:asciiTheme="majorBidi" w:eastAsia="Calibri" w:hAnsiTheme="majorBidi" w:cstheme="majorBidi"/>
                <w:i/>
                <w:iCs/>
                <w:color w:val="000000"/>
                <w:sz w:val="22"/>
                <w:szCs w:val="22"/>
              </w:rPr>
              <w:t>followed by</w:t>
            </w:r>
            <w:r w:rsidRPr="00965D10">
              <w:rPr>
                <w:rFonts w:asciiTheme="majorBidi" w:eastAsia="Calibri" w:hAnsiTheme="majorBidi" w:cstheme="majorBidi"/>
                <w:i/>
                <w:iCs/>
                <w:color w:val="000000"/>
                <w:sz w:val="22"/>
                <w:szCs w:val="22"/>
              </w:rPr>
              <w:t xml:space="preserve"> a</w:t>
            </w:r>
            <w:r w:rsidRPr="00965D10">
              <w:rPr>
                <w:rFonts w:asciiTheme="majorBidi" w:eastAsia="Calibri" w:hAnsiTheme="majorBidi" w:cstheme="majorBidi"/>
                <w:color w:val="000000"/>
                <w:sz w:val="22"/>
                <w:szCs w:val="22"/>
              </w:rPr>
              <w:t xml:space="preserve"> </w:t>
            </w:r>
            <w:r w:rsidRPr="00965D10">
              <w:rPr>
                <w:rFonts w:asciiTheme="majorBidi" w:eastAsia="Calibri" w:hAnsiTheme="majorBidi" w:cstheme="majorBidi"/>
                <w:i/>
                <w:iCs/>
                <w:color w:val="000000"/>
                <w:sz w:val="22"/>
                <w:szCs w:val="22"/>
              </w:rPr>
              <w:t>covariation approach</w:t>
            </w:r>
            <w:r w:rsidRPr="00965D10">
              <w:rPr>
                <w:rFonts w:asciiTheme="majorBidi" w:eastAsia="Calibri" w:hAnsiTheme="majorBidi" w:cstheme="majorBidi"/>
                <w:color w:val="000000"/>
                <w:sz w:val="22"/>
                <w:szCs w:val="22"/>
              </w:rPr>
              <w:t xml:space="preserve"> </w:t>
            </w:r>
          </w:p>
        </w:tc>
        <w:tc>
          <w:tcPr>
            <w:tcW w:w="959" w:type="dxa"/>
          </w:tcPr>
          <w:p w:rsidR="00196CAC" w:rsidRPr="00965D10" w:rsidRDefault="00987409" w:rsidP="00965D10">
            <w:pPr>
              <w:pStyle w:val="BSRLMBodyText"/>
              <w:spacing w:after="120"/>
              <w:ind w:firstLine="0"/>
              <w:jc w:val="left"/>
              <w:rPr>
                <w:rFonts w:asciiTheme="majorBidi" w:hAnsiTheme="majorBidi" w:cstheme="majorBidi"/>
                <w:iCs/>
                <w:sz w:val="22"/>
                <w:szCs w:val="22"/>
              </w:rPr>
            </w:pPr>
            <w:r w:rsidRPr="00965D10">
              <w:rPr>
                <w:rFonts w:asciiTheme="majorBidi" w:hAnsiTheme="majorBidi" w:cstheme="majorBidi"/>
                <w:iCs/>
                <w:sz w:val="22"/>
                <w:szCs w:val="22"/>
              </w:rPr>
              <w:t>8</w:t>
            </w:r>
          </w:p>
        </w:tc>
        <w:tc>
          <w:tcPr>
            <w:tcW w:w="5238" w:type="dxa"/>
          </w:tcPr>
          <w:p w:rsidR="00196CAC" w:rsidRPr="00965D10" w:rsidRDefault="00196CAC" w:rsidP="00965D10">
            <w:pPr>
              <w:pStyle w:val="BSRLMBodyText"/>
              <w:spacing w:after="120"/>
              <w:ind w:firstLine="0"/>
              <w:jc w:val="left"/>
              <w:rPr>
                <w:rFonts w:asciiTheme="majorBidi" w:hAnsiTheme="majorBidi" w:cstheme="majorBidi"/>
                <w:iCs/>
                <w:sz w:val="22"/>
                <w:szCs w:val="22"/>
              </w:rPr>
            </w:pPr>
            <w:r w:rsidRPr="00965D10">
              <w:rPr>
                <w:rFonts w:asciiTheme="majorBidi" w:hAnsiTheme="majorBidi" w:cstheme="majorBidi"/>
                <w:iCs/>
                <w:sz w:val="22"/>
                <w:szCs w:val="22"/>
              </w:rPr>
              <w:t>2.2 To find the perimeter of 100 hexagons you can multiply the perimeter for 1 hexagon by 100. This works as it's in proportion. Example: 1 hexagon – perimeter of 6. 100 hexagons = perimeter of 600.</w:t>
            </w:r>
          </w:p>
          <w:p w:rsidR="00196CAC" w:rsidRPr="00965D10" w:rsidRDefault="00196CAC" w:rsidP="009218EF">
            <w:pPr>
              <w:pStyle w:val="BSRLMBodyText"/>
              <w:spacing w:after="120"/>
              <w:ind w:firstLine="0"/>
              <w:jc w:val="left"/>
              <w:rPr>
                <w:rFonts w:asciiTheme="majorBidi" w:hAnsiTheme="majorBidi" w:cstheme="majorBidi"/>
                <w:iCs/>
                <w:sz w:val="22"/>
                <w:szCs w:val="22"/>
              </w:rPr>
            </w:pPr>
            <w:r w:rsidRPr="00965D10">
              <w:rPr>
                <w:rFonts w:asciiTheme="majorBidi" w:eastAsia="Calibri" w:hAnsiTheme="majorBidi" w:cstheme="majorBidi"/>
                <w:sz w:val="22"/>
                <w:szCs w:val="22"/>
              </w:rPr>
              <w:t>2.3</w:t>
            </w:r>
            <w:r w:rsidR="006956F0">
              <w:rPr>
                <w:rFonts w:asciiTheme="majorBidi" w:eastAsia="Calibri" w:hAnsiTheme="majorBidi" w:cstheme="majorBidi"/>
                <w:sz w:val="22"/>
                <w:szCs w:val="22"/>
              </w:rPr>
              <w:t xml:space="preserve"> </w:t>
            </w:r>
            <w:r w:rsidRPr="00965D10">
              <w:rPr>
                <w:rFonts w:asciiTheme="majorBidi" w:eastAsia="Calibri" w:hAnsiTheme="majorBidi" w:cstheme="majorBidi"/>
                <w:sz w:val="22"/>
                <w:szCs w:val="22"/>
              </w:rPr>
              <w:t>&amp;</w:t>
            </w:r>
            <w:r w:rsidR="006956F0">
              <w:rPr>
                <w:rFonts w:asciiTheme="majorBidi" w:eastAsia="Calibri" w:hAnsiTheme="majorBidi" w:cstheme="majorBidi"/>
                <w:sz w:val="22"/>
                <w:szCs w:val="22"/>
              </w:rPr>
              <w:t xml:space="preserve"> </w:t>
            </w:r>
            <w:r w:rsidRPr="00965D10">
              <w:rPr>
                <w:rFonts w:asciiTheme="majorBidi" w:eastAsia="Calibri" w:hAnsiTheme="majorBidi" w:cstheme="majorBidi"/>
                <w:sz w:val="22"/>
                <w:szCs w:val="22"/>
              </w:rPr>
              <w:t xml:space="preserve">2.4 </w:t>
            </w:r>
            <w:r w:rsidRPr="00965D10">
              <w:rPr>
                <w:rFonts w:asciiTheme="majorBidi" w:hAnsiTheme="majorBidi" w:cstheme="majorBidi"/>
                <w:i/>
                <w:sz w:val="22"/>
                <w:szCs w:val="22"/>
              </w:rPr>
              <w:t>p</w:t>
            </w:r>
            <w:r w:rsidRPr="00965D10">
              <w:rPr>
                <w:rFonts w:asciiTheme="majorBidi" w:hAnsiTheme="majorBidi" w:cstheme="majorBidi"/>
                <w:iCs/>
                <w:sz w:val="22"/>
                <w:szCs w:val="22"/>
              </w:rPr>
              <w:t>(</w:t>
            </w:r>
            <w:r w:rsidRPr="00965D10">
              <w:rPr>
                <w:rFonts w:asciiTheme="majorBidi" w:hAnsiTheme="majorBidi" w:cstheme="majorBidi"/>
                <w:i/>
                <w:sz w:val="22"/>
                <w:szCs w:val="22"/>
              </w:rPr>
              <w:t>n</w:t>
            </w:r>
            <w:r w:rsidRPr="00965D10">
              <w:rPr>
                <w:rFonts w:asciiTheme="majorBidi" w:hAnsiTheme="majorBidi" w:cstheme="majorBidi"/>
                <w:iCs/>
                <w:sz w:val="22"/>
                <w:szCs w:val="22"/>
              </w:rPr>
              <w:t>)=(</w:t>
            </w:r>
            <w:r w:rsidRPr="00965D10">
              <w:rPr>
                <w:rFonts w:asciiTheme="majorBidi" w:hAnsiTheme="majorBidi" w:cstheme="majorBidi"/>
                <w:i/>
                <w:sz w:val="22"/>
                <w:szCs w:val="22"/>
              </w:rPr>
              <w:t>n</w:t>
            </w:r>
            <w:r w:rsidRPr="00965D10">
              <w:rPr>
                <w:rFonts w:asciiTheme="majorBidi" w:hAnsiTheme="majorBidi" w:cstheme="majorBidi"/>
                <w:iCs/>
                <w:sz w:val="22"/>
                <w:szCs w:val="22"/>
              </w:rPr>
              <w:t>)-1.</w:t>
            </w:r>
            <w:r w:rsidR="00A7505D" w:rsidRPr="00965D10">
              <w:rPr>
                <w:rFonts w:asciiTheme="majorBidi" w:hAnsiTheme="majorBidi" w:cstheme="majorBidi"/>
                <w:iCs/>
                <w:sz w:val="22"/>
                <w:szCs w:val="22"/>
              </w:rPr>
              <w:t xml:space="preserve"> </w:t>
            </w:r>
            <w:r w:rsidRPr="00965D10">
              <w:rPr>
                <w:rFonts w:asciiTheme="majorBidi" w:hAnsiTheme="majorBidi" w:cstheme="majorBidi"/>
                <w:iCs/>
                <w:sz w:val="22"/>
                <w:szCs w:val="22"/>
              </w:rPr>
              <w:t xml:space="preserve">For every </w:t>
            </w:r>
            <w:r w:rsidR="00AB736E" w:rsidRPr="00965D10">
              <w:rPr>
                <w:rFonts w:asciiTheme="majorBidi" w:hAnsiTheme="majorBidi" w:cstheme="majorBidi"/>
                <w:iCs/>
                <w:sz w:val="22"/>
                <w:szCs w:val="22"/>
              </w:rPr>
              <w:t xml:space="preserve">one </w:t>
            </w:r>
            <w:r w:rsidRPr="00965D10">
              <w:rPr>
                <w:rFonts w:asciiTheme="majorBidi" w:hAnsiTheme="majorBidi" w:cstheme="majorBidi"/>
                <w:iCs/>
                <w:sz w:val="22"/>
                <w:szCs w:val="22"/>
              </w:rPr>
              <w:t>shape added, one side of the hexagon is lost.</w:t>
            </w:r>
          </w:p>
        </w:tc>
      </w:tr>
      <w:tr w:rsidR="005740DB" w:rsidRPr="00965D10" w:rsidTr="00643C5D">
        <w:tc>
          <w:tcPr>
            <w:tcW w:w="1023" w:type="dxa"/>
          </w:tcPr>
          <w:p w:rsidR="005740DB" w:rsidRPr="00965D10" w:rsidRDefault="005740DB" w:rsidP="00965D10">
            <w:pPr>
              <w:spacing w:after="120"/>
              <w:jc w:val="both"/>
              <w:rPr>
                <w:rFonts w:asciiTheme="majorBidi" w:hAnsiTheme="majorBidi" w:cstheme="majorBidi"/>
              </w:rPr>
            </w:pPr>
          </w:p>
        </w:tc>
        <w:tc>
          <w:tcPr>
            <w:tcW w:w="2428" w:type="dxa"/>
          </w:tcPr>
          <w:p w:rsidR="005740DB" w:rsidRPr="00965D10" w:rsidRDefault="005740DB" w:rsidP="00965D10">
            <w:pPr>
              <w:pStyle w:val="BSRLMQuotation"/>
              <w:spacing w:before="0"/>
              <w:ind w:left="0" w:right="0"/>
              <w:jc w:val="left"/>
              <w:rPr>
                <w:rFonts w:asciiTheme="majorBidi" w:eastAsia="Calibri" w:hAnsiTheme="majorBidi" w:cstheme="majorBidi"/>
                <w:i/>
                <w:iCs/>
                <w:sz w:val="22"/>
                <w:szCs w:val="22"/>
              </w:rPr>
            </w:pPr>
          </w:p>
        </w:tc>
        <w:tc>
          <w:tcPr>
            <w:tcW w:w="959" w:type="dxa"/>
          </w:tcPr>
          <w:p w:rsidR="005740DB" w:rsidRPr="00965D10" w:rsidRDefault="00987409" w:rsidP="00965D10">
            <w:pPr>
              <w:pStyle w:val="BSRLMBodyText"/>
              <w:spacing w:after="120"/>
              <w:ind w:firstLine="0"/>
              <w:jc w:val="left"/>
              <w:rPr>
                <w:rFonts w:asciiTheme="majorBidi" w:hAnsiTheme="majorBidi" w:cstheme="majorBidi"/>
                <w:iCs/>
                <w:sz w:val="22"/>
                <w:szCs w:val="22"/>
              </w:rPr>
            </w:pPr>
            <w:r w:rsidRPr="00965D10">
              <w:rPr>
                <w:rFonts w:asciiTheme="majorBidi" w:hAnsiTheme="majorBidi" w:cstheme="majorBidi"/>
                <w:iCs/>
                <w:sz w:val="22"/>
                <w:szCs w:val="22"/>
              </w:rPr>
              <w:t>9</w:t>
            </w:r>
          </w:p>
        </w:tc>
        <w:tc>
          <w:tcPr>
            <w:tcW w:w="5238" w:type="dxa"/>
          </w:tcPr>
          <w:p w:rsidR="005740DB" w:rsidRPr="00965D10" w:rsidRDefault="005740DB" w:rsidP="00965D10">
            <w:pPr>
              <w:pStyle w:val="BSRLMBodyText"/>
              <w:numPr>
                <w:ilvl w:val="1"/>
                <w:numId w:val="11"/>
              </w:numPr>
              <w:spacing w:after="120"/>
              <w:jc w:val="left"/>
              <w:rPr>
                <w:rFonts w:asciiTheme="majorBidi" w:hAnsiTheme="majorBidi" w:cstheme="majorBidi"/>
                <w:iCs/>
                <w:sz w:val="22"/>
                <w:szCs w:val="22"/>
              </w:rPr>
            </w:pPr>
            <w:r w:rsidRPr="00965D10">
              <w:rPr>
                <w:rFonts w:asciiTheme="majorBidi" w:hAnsiTheme="majorBidi" w:cstheme="majorBidi"/>
                <w:iCs/>
                <w:sz w:val="22"/>
                <w:szCs w:val="22"/>
              </w:rPr>
              <w:t>Get one hexagon and times it by a hundred</w:t>
            </w:r>
            <w:r w:rsidR="006D2735" w:rsidRPr="00965D10">
              <w:rPr>
                <w:rFonts w:asciiTheme="majorBidi" w:hAnsiTheme="majorBidi" w:cstheme="majorBidi"/>
                <w:iCs/>
                <w:sz w:val="22"/>
                <w:szCs w:val="22"/>
              </w:rPr>
              <w:t>.</w:t>
            </w:r>
          </w:p>
          <w:p w:rsidR="005740DB" w:rsidRPr="00965D10" w:rsidRDefault="005740DB" w:rsidP="009218EF">
            <w:pPr>
              <w:pStyle w:val="BSRLMBodyText"/>
              <w:spacing w:after="120"/>
              <w:ind w:firstLine="0"/>
              <w:jc w:val="left"/>
              <w:rPr>
                <w:rFonts w:asciiTheme="majorBidi" w:hAnsiTheme="majorBidi" w:cstheme="majorBidi"/>
                <w:iCs/>
                <w:sz w:val="22"/>
                <w:szCs w:val="22"/>
              </w:rPr>
            </w:pPr>
            <w:r w:rsidRPr="00965D10">
              <w:rPr>
                <w:rFonts w:asciiTheme="majorBidi" w:eastAsia="Calibri" w:hAnsiTheme="majorBidi" w:cstheme="majorBidi"/>
                <w:sz w:val="22"/>
                <w:szCs w:val="22"/>
              </w:rPr>
              <w:t>2.3</w:t>
            </w:r>
            <w:r w:rsidR="006956F0">
              <w:rPr>
                <w:rFonts w:asciiTheme="majorBidi" w:eastAsia="Calibri" w:hAnsiTheme="majorBidi" w:cstheme="majorBidi"/>
                <w:sz w:val="22"/>
                <w:szCs w:val="22"/>
              </w:rPr>
              <w:t xml:space="preserve"> </w:t>
            </w:r>
            <w:r w:rsidRPr="00965D10">
              <w:rPr>
                <w:rFonts w:asciiTheme="majorBidi" w:eastAsia="Calibri" w:hAnsiTheme="majorBidi" w:cstheme="majorBidi"/>
                <w:sz w:val="22"/>
                <w:szCs w:val="22"/>
              </w:rPr>
              <w:t>&amp;</w:t>
            </w:r>
            <w:r w:rsidR="006956F0">
              <w:rPr>
                <w:rFonts w:asciiTheme="majorBidi" w:eastAsia="Calibri" w:hAnsiTheme="majorBidi" w:cstheme="majorBidi"/>
                <w:sz w:val="22"/>
                <w:szCs w:val="22"/>
              </w:rPr>
              <w:t xml:space="preserve"> </w:t>
            </w:r>
            <w:r w:rsidRPr="00965D10">
              <w:rPr>
                <w:rFonts w:asciiTheme="majorBidi" w:eastAsia="Calibri" w:hAnsiTheme="majorBidi" w:cstheme="majorBidi"/>
                <w:sz w:val="22"/>
                <w:szCs w:val="22"/>
              </w:rPr>
              <w:t xml:space="preserve">2.4 </w:t>
            </w:r>
            <w:r w:rsidRPr="00965D10">
              <w:rPr>
                <w:rFonts w:asciiTheme="majorBidi" w:hAnsiTheme="majorBidi" w:cstheme="majorBidi"/>
                <w:i/>
                <w:sz w:val="22"/>
                <w:szCs w:val="22"/>
              </w:rPr>
              <w:t>p</w:t>
            </w:r>
            <w:r w:rsidRPr="00965D10">
              <w:rPr>
                <w:rFonts w:asciiTheme="majorBidi" w:hAnsiTheme="majorBidi" w:cstheme="majorBidi"/>
                <w:iCs/>
                <w:sz w:val="22"/>
                <w:szCs w:val="22"/>
              </w:rPr>
              <w:t>(</w:t>
            </w:r>
            <w:r w:rsidRPr="00965D10">
              <w:rPr>
                <w:rFonts w:asciiTheme="majorBidi" w:hAnsiTheme="majorBidi" w:cstheme="majorBidi"/>
                <w:i/>
                <w:sz w:val="22"/>
                <w:szCs w:val="22"/>
              </w:rPr>
              <w:t>n</w:t>
            </w:r>
            <w:r w:rsidRPr="00965D10">
              <w:rPr>
                <w:rFonts w:asciiTheme="majorBidi" w:hAnsiTheme="majorBidi" w:cstheme="majorBidi"/>
                <w:iCs/>
                <w:sz w:val="22"/>
                <w:szCs w:val="22"/>
              </w:rPr>
              <w:t xml:space="preserve">) = </w:t>
            </w:r>
            <w:r w:rsidRPr="00965D10">
              <w:rPr>
                <w:rFonts w:asciiTheme="majorBidi" w:hAnsiTheme="majorBidi" w:cstheme="majorBidi"/>
                <w:i/>
                <w:sz w:val="22"/>
                <w:szCs w:val="22"/>
              </w:rPr>
              <w:t>n</w:t>
            </w:r>
            <w:r w:rsidRPr="00965D10">
              <w:rPr>
                <w:rFonts w:asciiTheme="majorBidi" w:hAnsiTheme="majorBidi" w:cstheme="majorBidi"/>
                <w:iCs/>
                <w:sz w:val="22"/>
                <w:szCs w:val="22"/>
              </w:rPr>
              <w:t>*4.</w:t>
            </w:r>
            <w:r w:rsidR="006D2735" w:rsidRPr="00965D10">
              <w:rPr>
                <w:rFonts w:asciiTheme="majorBidi" w:hAnsiTheme="majorBidi" w:cstheme="majorBidi"/>
                <w:iCs/>
                <w:sz w:val="22"/>
                <w:szCs w:val="22"/>
              </w:rPr>
              <w:t xml:space="preserve"> </w:t>
            </w:r>
            <w:r w:rsidRPr="00965D10">
              <w:rPr>
                <w:rFonts w:asciiTheme="majorBidi" w:hAnsiTheme="majorBidi" w:cstheme="majorBidi"/>
                <w:iCs/>
                <w:sz w:val="22"/>
                <w:szCs w:val="22"/>
              </w:rPr>
              <w:t>Because the perimeter increases by 4 for every 1 hexagon so it is number of hexagons multiplied by 4</w:t>
            </w:r>
            <w:r w:rsidR="006D2735" w:rsidRPr="00965D10">
              <w:rPr>
                <w:rFonts w:asciiTheme="majorBidi" w:hAnsiTheme="majorBidi" w:cstheme="majorBidi"/>
                <w:iCs/>
                <w:sz w:val="22"/>
                <w:szCs w:val="22"/>
              </w:rPr>
              <w:t>.</w:t>
            </w:r>
          </w:p>
        </w:tc>
      </w:tr>
    </w:tbl>
    <w:p w:rsidR="00730CBA" w:rsidRPr="00F15E80" w:rsidRDefault="00730CBA" w:rsidP="00F15E80">
      <w:pPr>
        <w:spacing w:after="120" w:line="360" w:lineRule="auto"/>
        <w:jc w:val="both"/>
        <w:rPr>
          <w:rFonts w:asciiTheme="majorBidi" w:hAnsiTheme="majorBidi" w:cstheme="majorBidi"/>
          <w:sz w:val="24"/>
          <w:szCs w:val="24"/>
        </w:rPr>
      </w:pPr>
    </w:p>
    <w:p w:rsidR="005647C5" w:rsidRDefault="005E207A" w:rsidP="00E67A54">
      <w:pPr>
        <w:spacing w:after="120" w:line="360" w:lineRule="auto"/>
        <w:rPr>
          <w:rFonts w:asciiTheme="majorBidi" w:hAnsiTheme="majorBidi" w:cstheme="majorBidi"/>
          <w:sz w:val="24"/>
          <w:szCs w:val="24"/>
        </w:rPr>
      </w:pPr>
      <w:r>
        <w:rPr>
          <w:rFonts w:ascii="Times New Roman" w:eastAsia="Times New Roman" w:hAnsi="Times New Roman" w:cs="Times New Roman"/>
          <w:sz w:val="24"/>
          <w:szCs w:val="24"/>
          <w:lang w:val="en-GB" w:bidi="ar-SA"/>
        </w:rPr>
        <w:t>The other focus for analysis was on</w:t>
      </w:r>
      <w:r w:rsidR="009622DE">
        <w:rPr>
          <w:rFonts w:asciiTheme="majorBidi" w:hAnsiTheme="majorBidi" w:cstheme="majorBidi"/>
          <w:sz w:val="24"/>
          <w:szCs w:val="24"/>
        </w:rPr>
        <w:t xml:space="preserve"> </w:t>
      </w:r>
      <w:r w:rsidR="002863C4">
        <w:rPr>
          <w:rFonts w:asciiTheme="majorBidi" w:hAnsiTheme="majorBidi" w:cstheme="majorBidi"/>
          <w:sz w:val="24"/>
          <w:szCs w:val="24"/>
        </w:rPr>
        <w:t>generalis</w:t>
      </w:r>
      <w:r>
        <w:rPr>
          <w:rFonts w:asciiTheme="majorBidi" w:hAnsiTheme="majorBidi" w:cstheme="majorBidi"/>
          <w:sz w:val="24"/>
          <w:szCs w:val="24"/>
        </w:rPr>
        <w:t>ation</w:t>
      </w:r>
      <w:r w:rsidR="009622DE">
        <w:rPr>
          <w:rFonts w:asciiTheme="majorBidi" w:hAnsiTheme="majorBidi" w:cstheme="majorBidi"/>
          <w:sz w:val="24"/>
          <w:szCs w:val="24"/>
        </w:rPr>
        <w:t>, taking correctness into account</w:t>
      </w:r>
      <w:r w:rsidR="00D91B25" w:rsidRPr="00F15E80">
        <w:rPr>
          <w:rFonts w:asciiTheme="majorBidi" w:hAnsiTheme="majorBidi" w:cstheme="majorBidi"/>
          <w:sz w:val="24"/>
          <w:szCs w:val="24"/>
        </w:rPr>
        <w:t xml:space="preserve">. </w:t>
      </w:r>
      <w:r w:rsidR="00F15E80" w:rsidRPr="00F15E80">
        <w:rPr>
          <w:rFonts w:asciiTheme="majorBidi" w:hAnsiTheme="majorBidi" w:cstheme="majorBidi"/>
          <w:sz w:val="24"/>
          <w:szCs w:val="24"/>
        </w:rPr>
        <w:t>Each</w:t>
      </w:r>
      <w:r w:rsidR="00B03863" w:rsidRPr="00B67BC4">
        <w:rPr>
          <w:rFonts w:asciiTheme="majorBidi" w:hAnsiTheme="majorBidi" w:cstheme="majorBidi"/>
          <w:sz w:val="24"/>
          <w:szCs w:val="24"/>
        </w:rPr>
        <w:t xml:space="preserve"> student’s response was categorized according to its </w:t>
      </w:r>
      <w:r w:rsidR="002863C4">
        <w:rPr>
          <w:rFonts w:asciiTheme="majorBidi" w:hAnsiTheme="majorBidi" w:cstheme="majorBidi"/>
          <w:sz w:val="24"/>
          <w:szCs w:val="24"/>
        </w:rPr>
        <w:t>generalis</w:t>
      </w:r>
      <w:r w:rsidR="00B03863" w:rsidRPr="00B67BC4">
        <w:rPr>
          <w:rFonts w:asciiTheme="majorBidi" w:hAnsiTheme="majorBidi" w:cstheme="majorBidi"/>
          <w:sz w:val="24"/>
          <w:szCs w:val="24"/>
        </w:rPr>
        <w:t xml:space="preserve">ations: (1) no correct </w:t>
      </w:r>
      <w:r w:rsidR="002863C4">
        <w:rPr>
          <w:rFonts w:asciiTheme="majorBidi" w:hAnsiTheme="majorBidi" w:cstheme="majorBidi"/>
          <w:sz w:val="24"/>
          <w:szCs w:val="24"/>
        </w:rPr>
        <w:t>generalis</w:t>
      </w:r>
      <w:r w:rsidR="00B03863" w:rsidRPr="00B67BC4">
        <w:rPr>
          <w:rFonts w:asciiTheme="majorBidi" w:hAnsiTheme="majorBidi" w:cstheme="majorBidi"/>
          <w:sz w:val="24"/>
          <w:szCs w:val="24"/>
        </w:rPr>
        <w:t xml:space="preserve">ation of any kind; (2) </w:t>
      </w:r>
      <w:r w:rsidR="002863C4">
        <w:rPr>
          <w:rFonts w:asciiTheme="majorBidi" w:hAnsiTheme="majorBidi" w:cstheme="majorBidi"/>
          <w:sz w:val="24"/>
          <w:szCs w:val="24"/>
        </w:rPr>
        <w:t>generalis</w:t>
      </w:r>
      <w:r w:rsidR="00B03863" w:rsidRPr="00B67BC4">
        <w:rPr>
          <w:rFonts w:asciiTheme="majorBidi" w:hAnsiTheme="majorBidi" w:cstheme="majorBidi"/>
          <w:sz w:val="24"/>
          <w:szCs w:val="24"/>
        </w:rPr>
        <w:t xml:space="preserve">ation expressed correctly in verbal terms only, or (3) </w:t>
      </w:r>
      <w:r w:rsidR="002863C4">
        <w:rPr>
          <w:rFonts w:asciiTheme="majorBidi" w:hAnsiTheme="majorBidi" w:cstheme="majorBidi"/>
          <w:sz w:val="24"/>
          <w:szCs w:val="24"/>
        </w:rPr>
        <w:t>generalis</w:t>
      </w:r>
      <w:r w:rsidR="00B03863" w:rsidRPr="00B67BC4">
        <w:rPr>
          <w:rFonts w:asciiTheme="majorBidi" w:hAnsiTheme="majorBidi" w:cstheme="majorBidi"/>
          <w:sz w:val="24"/>
          <w:szCs w:val="24"/>
        </w:rPr>
        <w:t>ation expressed correctly verbally as well as algebraicall</w:t>
      </w:r>
      <w:r>
        <w:rPr>
          <w:rFonts w:asciiTheme="majorBidi" w:hAnsiTheme="majorBidi" w:cstheme="majorBidi"/>
          <w:sz w:val="24"/>
          <w:szCs w:val="24"/>
        </w:rPr>
        <w:t xml:space="preserve">y. </w:t>
      </w:r>
      <w:r w:rsidR="00115FE3">
        <w:rPr>
          <w:rFonts w:asciiTheme="majorBidi" w:hAnsiTheme="majorBidi" w:cstheme="majorBidi"/>
          <w:sz w:val="24"/>
          <w:szCs w:val="24"/>
        </w:rPr>
        <w:t>T</w:t>
      </w:r>
      <w:r w:rsidR="00B03863" w:rsidRPr="00B67BC4">
        <w:rPr>
          <w:rFonts w:asciiTheme="majorBidi" w:hAnsiTheme="majorBidi" w:cstheme="majorBidi"/>
          <w:sz w:val="24"/>
          <w:szCs w:val="24"/>
        </w:rPr>
        <w:t>he response</w:t>
      </w:r>
      <w:r w:rsidR="00115FE3">
        <w:rPr>
          <w:rFonts w:asciiTheme="majorBidi" w:hAnsiTheme="majorBidi" w:cstheme="majorBidi"/>
          <w:sz w:val="24"/>
          <w:szCs w:val="24"/>
        </w:rPr>
        <w:t>s</w:t>
      </w:r>
      <w:r w:rsidR="00B03863" w:rsidRPr="00B67BC4">
        <w:rPr>
          <w:rFonts w:asciiTheme="majorBidi" w:hAnsiTheme="majorBidi" w:cstheme="majorBidi"/>
          <w:sz w:val="24"/>
          <w:szCs w:val="24"/>
        </w:rPr>
        <w:t xml:space="preserve"> in </w:t>
      </w:r>
      <w:r w:rsidR="006F1FD1">
        <w:rPr>
          <w:rFonts w:asciiTheme="majorBidi" w:hAnsiTheme="majorBidi" w:cstheme="majorBidi"/>
          <w:sz w:val="24"/>
          <w:szCs w:val="24"/>
        </w:rPr>
        <w:t xml:space="preserve">the </w:t>
      </w:r>
      <w:r w:rsidR="00B03863" w:rsidRPr="00B67BC4">
        <w:rPr>
          <w:rFonts w:asciiTheme="majorBidi" w:hAnsiTheme="majorBidi" w:cstheme="majorBidi"/>
          <w:sz w:val="24"/>
          <w:szCs w:val="24"/>
        </w:rPr>
        <w:t>example</w:t>
      </w:r>
      <w:r w:rsidR="00115FE3">
        <w:rPr>
          <w:rFonts w:asciiTheme="majorBidi" w:hAnsiTheme="majorBidi" w:cstheme="majorBidi"/>
          <w:sz w:val="24"/>
          <w:szCs w:val="24"/>
        </w:rPr>
        <w:t>s</w:t>
      </w:r>
      <w:r w:rsidR="00B03863" w:rsidRPr="00B67BC4">
        <w:rPr>
          <w:rFonts w:asciiTheme="majorBidi" w:hAnsiTheme="majorBidi" w:cstheme="majorBidi"/>
          <w:sz w:val="24"/>
          <w:szCs w:val="24"/>
        </w:rPr>
        <w:t xml:space="preserve"> </w:t>
      </w:r>
      <w:r w:rsidR="007F0366">
        <w:rPr>
          <w:rFonts w:asciiTheme="majorBidi" w:hAnsiTheme="majorBidi" w:cstheme="majorBidi"/>
          <w:sz w:val="24"/>
          <w:szCs w:val="24"/>
        </w:rPr>
        <w:t>1, 3, 4, 7</w:t>
      </w:r>
      <w:r w:rsidR="008E3D5C">
        <w:rPr>
          <w:rFonts w:asciiTheme="majorBidi" w:hAnsiTheme="majorBidi" w:cstheme="majorBidi"/>
          <w:sz w:val="24"/>
          <w:szCs w:val="24"/>
        </w:rPr>
        <w:t xml:space="preserve">, </w:t>
      </w:r>
      <w:r w:rsidR="007F0366">
        <w:rPr>
          <w:rFonts w:asciiTheme="majorBidi" w:hAnsiTheme="majorBidi" w:cstheme="majorBidi"/>
          <w:sz w:val="24"/>
          <w:szCs w:val="24"/>
        </w:rPr>
        <w:t>8</w:t>
      </w:r>
      <w:r w:rsidR="008E3D5C">
        <w:rPr>
          <w:rFonts w:asciiTheme="majorBidi" w:hAnsiTheme="majorBidi" w:cstheme="majorBidi"/>
          <w:sz w:val="24"/>
          <w:szCs w:val="24"/>
        </w:rPr>
        <w:t xml:space="preserve">, and </w:t>
      </w:r>
      <w:r w:rsidR="007F0366">
        <w:rPr>
          <w:rFonts w:asciiTheme="majorBidi" w:hAnsiTheme="majorBidi" w:cstheme="majorBidi"/>
          <w:sz w:val="24"/>
          <w:szCs w:val="24"/>
        </w:rPr>
        <w:t>9</w:t>
      </w:r>
      <w:r w:rsidR="008E3D5C">
        <w:rPr>
          <w:rFonts w:asciiTheme="majorBidi" w:hAnsiTheme="majorBidi" w:cstheme="majorBidi"/>
          <w:sz w:val="24"/>
          <w:szCs w:val="24"/>
        </w:rPr>
        <w:t xml:space="preserve"> </w:t>
      </w:r>
      <w:r w:rsidR="00EC1631">
        <w:rPr>
          <w:rFonts w:asciiTheme="majorBidi" w:hAnsiTheme="majorBidi" w:cstheme="majorBidi"/>
          <w:sz w:val="24"/>
          <w:szCs w:val="24"/>
        </w:rPr>
        <w:t xml:space="preserve">in Table 2 </w:t>
      </w:r>
      <w:r w:rsidR="008E3D5C">
        <w:rPr>
          <w:rFonts w:asciiTheme="majorBidi" w:hAnsiTheme="majorBidi" w:cstheme="majorBidi"/>
          <w:sz w:val="24"/>
          <w:szCs w:val="24"/>
        </w:rPr>
        <w:t>were coded as category (1). T</w:t>
      </w:r>
      <w:r w:rsidR="008E3D5C" w:rsidRPr="00B67BC4">
        <w:rPr>
          <w:rFonts w:asciiTheme="majorBidi" w:hAnsiTheme="majorBidi" w:cstheme="majorBidi"/>
          <w:sz w:val="24"/>
          <w:szCs w:val="24"/>
        </w:rPr>
        <w:t>he response in example</w:t>
      </w:r>
      <w:r w:rsidR="008E3D5C">
        <w:rPr>
          <w:rFonts w:asciiTheme="majorBidi" w:hAnsiTheme="majorBidi" w:cstheme="majorBidi"/>
          <w:sz w:val="24"/>
          <w:szCs w:val="24"/>
        </w:rPr>
        <w:t xml:space="preserve"> 2 was coded as category (2). T</w:t>
      </w:r>
      <w:r w:rsidR="008E3D5C" w:rsidRPr="00B67BC4">
        <w:rPr>
          <w:rFonts w:asciiTheme="majorBidi" w:hAnsiTheme="majorBidi" w:cstheme="majorBidi"/>
          <w:sz w:val="24"/>
          <w:szCs w:val="24"/>
        </w:rPr>
        <w:t>he response in example</w:t>
      </w:r>
      <w:r w:rsidR="007F0366">
        <w:rPr>
          <w:rFonts w:asciiTheme="majorBidi" w:hAnsiTheme="majorBidi" w:cstheme="majorBidi"/>
          <w:sz w:val="24"/>
          <w:szCs w:val="24"/>
        </w:rPr>
        <w:t>s</w:t>
      </w:r>
      <w:r w:rsidR="008E3D5C">
        <w:rPr>
          <w:rFonts w:asciiTheme="majorBidi" w:hAnsiTheme="majorBidi" w:cstheme="majorBidi"/>
          <w:sz w:val="24"/>
          <w:szCs w:val="24"/>
        </w:rPr>
        <w:t xml:space="preserve"> 5 </w:t>
      </w:r>
      <w:r w:rsidR="007F0366">
        <w:rPr>
          <w:rFonts w:asciiTheme="majorBidi" w:hAnsiTheme="majorBidi" w:cstheme="majorBidi"/>
          <w:sz w:val="24"/>
          <w:szCs w:val="24"/>
        </w:rPr>
        <w:t xml:space="preserve">and 6 </w:t>
      </w:r>
      <w:r w:rsidR="00EC1631">
        <w:rPr>
          <w:rFonts w:asciiTheme="majorBidi" w:hAnsiTheme="majorBidi" w:cstheme="majorBidi"/>
          <w:sz w:val="24"/>
          <w:szCs w:val="24"/>
        </w:rPr>
        <w:t xml:space="preserve">in Table 2 </w:t>
      </w:r>
      <w:r w:rsidR="007F0366">
        <w:rPr>
          <w:rFonts w:asciiTheme="majorBidi" w:hAnsiTheme="majorBidi" w:cstheme="majorBidi"/>
          <w:sz w:val="24"/>
          <w:szCs w:val="24"/>
        </w:rPr>
        <w:t>were</w:t>
      </w:r>
      <w:r w:rsidR="008E3D5C">
        <w:rPr>
          <w:rFonts w:asciiTheme="majorBidi" w:hAnsiTheme="majorBidi" w:cstheme="majorBidi"/>
          <w:sz w:val="24"/>
          <w:szCs w:val="24"/>
        </w:rPr>
        <w:t xml:space="preserve"> coded as category (3). </w:t>
      </w:r>
    </w:p>
    <w:p w:rsidR="005647C5" w:rsidRDefault="005647C5" w:rsidP="00F442A5">
      <w:pPr>
        <w:spacing w:after="120" w:line="360" w:lineRule="auto"/>
        <w:rPr>
          <w:rFonts w:asciiTheme="majorBidi" w:hAnsiTheme="majorBidi" w:cstheme="majorBidi"/>
          <w:sz w:val="24"/>
          <w:szCs w:val="24"/>
        </w:rPr>
      </w:pPr>
    </w:p>
    <w:p w:rsidR="009E7DCB" w:rsidRPr="004D598B" w:rsidRDefault="004D598B" w:rsidP="004D598B">
      <w:pPr>
        <w:spacing w:after="120" w:line="360" w:lineRule="auto"/>
        <w:jc w:val="center"/>
        <w:rPr>
          <w:rFonts w:asciiTheme="majorBidi" w:hAnsiTheme="majorBidi" w:cstheme="majorBidi"/>
          <w:b/>
          <w:bCs/>
          <w:color w:val="000000"/>
          <w:sz w:val="24"/>
          <w:szCs w:val="24"/>
        </w:rPr>
      </w:pPr>
      <w:r>
        <w:rPr>
          <w:rFonts w:asciiTheme="majorBidi" w:hAnsiTheme="majorBidi" w:cstheme="majorBidi"/>
          <w:b/>
          <w:bCs/>
          <w:color w:val="000000"/>
          <w:sz w:val="24"/>
          <w:szCs w:val="24"/>
        </w:rPr>
        <w:t xml:space="preserve">4. </w:t>
      </w:r>
      <w:r w:rsidR="00756374" w:rsidRPr="004D598B">
        <w:rPr>
          <w:rFonts w:asciiTheme="majorBidi" w:hAnsiTheme="majorBidi" w:cstheme="majorBidi"/>
          <w:b/>
          <w:bCs/>
          <w:color w:val="000000"/>
          <w:sz w:val="24"/>
          <w:szCs w:val="24"/>
        </w:rPr>
        <w:t>Results</w:t>
      </w:r>
    </w:p>
    <w:p w:rsidR="002763F8" w:rsidRPr="00705397" w:rsidRDefault="005E207A" w:rsidP="00965D10">
      <w:pPr>
        <w:spacing w:after="120" w:line="360" w:lineRule="auto"/>
        <w:jc w:val="both"/>
        <w:rPr>
          <w:rFonts w:asciiTheme="majorBidi" w:hAnsiTheme="majorBidi" w:cstheme="majorBidi"/>
          <w:i/>
          <w:iCs/>
          <w:sz w:val="24"/>
          <w:szCs w:val="24"/>
        </w:rPr>
      </w:pPr>
      <w:r>
        <w:rPr>
          <w:rFonts w:asciiTheme="majorBidi" w:hAnsiTheme="majorBidi" w:cstheme="majorBidi"/>
          <w:i/>
          <w:iCs/>
          <w:sz w:val="24"/>
          <w:szCs w:val="24"/>
        </w:rPr>
        <w:t xml:space="preserve">Task 1: </w:t>
      </w:r>
      <w:r w:rsidR="002763F8" w:rsidRPr="00705397">
        <w:rPr>
          <w:rFonts w:asciiTheme="majorBidi" w:hAnsiTheme="majorBidi" w:cstheme="majorBidi"/>
          <w:i/>
          <w:iCs/>
          <w:sz w:val="24"/>
          <w:szCs w:val="24"/>
        </w:rPr>
        <w:t>The Lift Pattern task</w:t>
      </w:r>
    </w:p>
    <w:p w:rsidR="00756374" w:rsidRDefault="00984EB8" w:rsidP="00965D10">
      <w:pPr>
        <w:spacing w:after="120" w:line="360" w:lineRule="auto"/>
        <w:jc w:val="both"/>
        <w:rPr>
          <w:rFonts w:asciiTheme="majorBidi" w:hAnsiTheme="majorBidi" w:cstheme="majorBidi"/>
          <w:sz w:val="24"/>
          <w:szCs w:val="24"/>
        </w:rPr>
      </w:pPr>
      <w:r w:rsidRPr="00B67BC4">
        <w:rPr>
          <w:rFonts w:asciiTheme="majorBidi" w:hAnsiTheme="majorBidi" w:cstheme="majorBidi"/>
          <w:sz w:val="24"/>
          <w:szCs w:val="24"/>
        </w:rPr>
        <w:t xml:space="preserve">Table </w:t>
      </w:r>
      <w:r w:rsidR="00670BCD">
        <w:rPr>
          <w:rFonts w:asciiTheme="majorBidi" w:hAnsiTheme="majorBidi" w:cstheme="majorBidi"/>
          <w:sz w:val="24"/>
          <w:szCs w:val="24"/>
        </w:rPr>
        <w:t>3</w:t>
      </w:r>
      <w:r>
        <w:rPr>
          <w:rFonts w:asciiTheme="majorBidi" w:hAnsiTheme="majorBidi" w:cstheme="majorBidi"/>
          <w:sz w:val="24"/>
          <w:szCs w:val="24"/>
        </w:rPr>
        <w:t xml:space="preserve"> </w:t>
      </w:r>
      <w:r w:rsidR="0089380C">
        <w:rPr>
          <w:rFonts w:asciiTheme="majorBidi" w:hAnsiTheme="majorBidi" w:cstheme="majorBidi"/>
          <w:sz w:val="24"/>
          <w:szCs w:val="24"/>
        </w:rPr>
        <w:t xml:space="preserve">presents </w:t>
      </w:r>
      <w:r w:rsidRPr="00B67BC4">
        <w:rPr>
          <w:rFonts w:asciiTheme="majorBidi" w:hAnsiTheme="majorBidi" w:cstheme="majorBidi"/>
          <w:sz w:val="24"/>
          <w:szCs w:val="24"/>
        </w:rPr>
        <w:t xml:space="preserve">the distribution of the </w:t>
      </w:r>
      <w:r>
        <w:rPr>
          <w:rFonts w:asciiTheme="majorBidi" w:hAnsiTheme="majorBidi" w:cstheme="majorBidi"/>
          <w:sz w:val="24"/>
          <w:szCs w:val="24"/>
        </w:rPr>
        <w:t>categories related to reasoning about rate of change.</w:t>
      </w:r>
    </w:p>
    <w:p w:rsidR="00984EB8" w:rsidRDefault="00984EB8" w:rsidP="00965D10">
      <w:pPr>
        <w:spacing w:after="120" w:line="360" w:lineRule="auto"/>
        <w:jc w:val="both"/>
        <w:rPr>
          <w:rFonts w:asciiTheme="majorBidi" w:hAnsiTheme="majorBidi" w:cstheme="majorBidi"/>
          <w:sz w:val="24"/>
          <w:szCs w:val="24"/>
        </w:rPr>
      </w:pPr>
      <w:r>
        <w:rPr>
          <w:rFonts w:asciiTheme="majorBidi" w:hAnsiTheme="majorBidi" w:cstheme="majorBidi"/>
          <w:sz w:val="24"/>
          <w:szCs w:val="24"/>
        </w:rPr>
        <w:t xml:space="preserve">Table </w:t>
      </w:r>
      <w:r w:rsidR="00670BCD">
        <w:rPr>
          <w:rFonts w:asciiTheme="majorBidi" w:hAnsiTheme="majorBidi" w:cstheme="majorBidi"/>
          <w:sz w:val="24"/>
          <w:szCs w:val="24"/>
        </w:rPr>
        <w:t>3</w:t>
      </w:r>
      <w:r>
        <w:rPr>
          <w:rFonts w:asciiTheme="majorBidi" w:hAnsiTheme="majorBidi" w:cstheme="majorBidi"/>
          <w:sz w:val="24"/>
          <w:szCs w:val="24"/>
        </w:rPr>
        <w:t>:</w:t>
      </w:r>
      <w:r w:rsidRPr="00984EB8">
        <w:rPr>
          <w:rFonts w:asciiTheme="majorBidi" w:hAnsiTheme="majorBidi" w:cstheme="majorBidi"/>
          <w:sz w:val="24"/>
          <w:szCs w:val="24"/>
        </w:rPr>
        <w:t xml:space="preserve"> </w:t>
      </w:r>
      <w:r>
        <w:rPr>
          <w:rFonts w:asciiTheme="majorBidi" w:hAnsiTheme="majorBidi" w:cstheme="majorBidi"/>
          <w:sz w:val="24"/>
          <w:szCs w:val="24"/>
        </w:rPr>
        <w:t>D</w:t>
      </w:r>
      <w:r w:rsidRPr="00B67BC4">
        <w:rPr>
          <w:rFonts w:asciiTheme="majorBidi" w:hAnsiTheme="majorBidi" w:cstheme="majorBidi"/>
          <w:sz w:val="24"/>
          <w:szCs w:val="24"/>
        </w:rPr>
        <w:t xml:space="preserve">istribution of the </w:t>
      </w:r>
      <w:r>
        <w:rPr>
          <w:rFonts w:asciiTheme="majorBidi" w:hAnsiTheme="majorBidi" w:cstheme="majorBidi"/>
          <w:sz w:val="24"/>
          <w:szCs w:val="24"/>
        </w:rPr>
        <w:t xml:space="preserve">categories related to reasoning about rate of change </w:t>
      </w:r>
    </w:p>
    <w:tbl>
      <w:tblPr>
        <w:tblW w:w="6676" w:type="dxa"/>
        <w:tblBorders>
          <w:top w:val="single" w:sz="4" w:space="0" w:color="auto"/>
          <w:bottom w:val="single" w:sz="4" w:space="0" w:color="auto"/>
          <w:insideH w:val="single" w:sz="4" w:space="0" w:color="auto"/>
        </w:tblBorders>
        <w:tblLook w:val="04A0"/>
      </w:tblPr>
      <w:tblGrid>
        <w:gridCol w:w="3983"/>
        <w:gridCol w:w="1701"/>
        <w:gridCol w:w="992"/>
      </w:tblGrid>
      <w:tr w:rsidR="00E34560" w:rsidRPr="00E34560" w:rsidTr="00C17ABF">
        <w:trPr>
          <w:trHeight w:val="359"/>
        </w:trPr>
        <w:tc>
          <w:tcPr>
            <w:tcW w:w="3983" w:type="dxa"/>
          </w:tcPr>
          <w:p w:rsidR="00E34560" w:rsidRPr="00E34560" w:rsidRDefault="00E34560" w:rsidP="00965D10">
            <w:pPr>
              <w:pStyle w:val="BSRLMBodyText"/>
              <w:spacing w:after="120"/>
              <w:ind w:firstLine="0"/>
              <w:rPr>
                <w:b/>
                <w:bCs/>
              </w:rPr>
            </w:pPr>
            <w:r w:rsidRPr="00E34560">
              <w:rPr>
                <w:b/>
                <w:bCs/>
              </w:rPr>
              <w:t>Category # and description</w:t>
            </w:r>
          </w:p>
        </w:tc>
        <w:tc>
          <w:tcPr>
            <w:tcW w:w="1701" w:type="dxa"/>
          </w:tcPr>
          <w:p w:rsidR="00E34560" w:rsidRPr="00E34560" w:rsidDel="00E34560" w:rsidRDefault="00E34560" w:rsidP="00C17ABF">
            <w:pPr>
              <w:pStyle w:val="BSRLMBodyText"/>
              <w:spacing w:after="120"/>
              <w:ind w:firstLine="0"/>
              <w:jc w:val="left"/>
              <w:rPr>
                <w:b/>
                <w:bCs/>
              </w:rPr>
            </w:pPr>
            <w:r>
              <w:rPr>
                <w:b/>
                <w:bCs/>
              </w:rPr>
              <w:t># responses</w:t>
            </w:r>
          </w:p>
        </w:tc>
        <w:tc>
          <w:tcPr>
            <w:tcW w:w="992" w:type="dxa"/>
          </w:tcPr>
          <w:p w:rsidR="00E34560" w:rsidRPr="00E34560" w:rsidRDefault="00E34560" w:rsidP="00965D10">
            <w:pPr>
              <w:pStyle w:val="BSRLMBodyText"/>
              <w:spacing w:after="120"/>
              <w:ind w:firstLine="0"/>
              <w:rPr>
                <w:b/>
                <w:bCs/>
              </w:rPr>
            </w:pPr>
            <w:r>
              <w:rPr>
                <w:b/>
                <w:bCs/>
              </w:rPr>
              <w:t>%</w:t>
            </w:r>
          </w:p>
        </w:tc>
      </w:tr>
      <w:tr w:rsidR="00E34560" w:rsidRPr="00E34560" w:rsidTr="00C17ABF">
        <w:trPr>
          <w:trHeight w:val="512"/>
        </w:trPr>
        <w:tc>
          <w:tcPr>
            <w:tcW w:w="3983" w:type="dxa"/>
          </w:tcPr>
          <w:p w:rsidR="00E34560" w:rsidRPr="00E34560" w:rsidRDefault="00E34560" w:rsidP="00535FD5">
            <w:pPr>
              <w:spacing w:after="120" w:line="240" w:lineRule="auto"/>
              <w:rPr>
                <w:rFonts w:asciiTheme="majorBidi" w:hAnsiTheme="majorBidi" w:cstheme="majorBidi"/>
                <w:sz w:val="24"/>
                <w:szCs w:val="24"/>
                <w:lang w:val="en-GB" w:bidi="ar-SA"/>
              </w:rPr>
            </w:pPr>
            <w:r w:rsidRPr="00E34560">
              <w:rPr>
                <w:rFonts w:asciiTheme="majorBidi" w:hAnsiTheme="majorBidi" w:cstheme="majorBidi"/>
                <w:sz w:val="24"/>
                <w:szCs w:val="24"/>
                <w:lang w:val="en-GB" w:bidi="ar-SA"/>
              </w:rPr>
              <w:t>1</w:t>
            </w:r>
            <w:r w:rsidR="0098587E">
              <w:rPr>
                <w:rFonts w:asciiTheme="majorBidi" w:hAnsiTheme="majorBidi" w:cstheme="majorBidi"/>
                <w:sz w:val="24"/>
                <w:szCs w:val="24"/>
                <w:lang w:val="en-GB" w:bidi="ar-SA"/>
              </w:rPr>
              <w:t>.</w:t>
            </w:r>
            <w:r w:rsidRPr="00E34560">
              <w:rPr>
                <w:rFonts w:asciiTheme="majorBidi" w:hAnsiTheme="majorBidi" w:cstheme="majorBidi"/>
                <w:sz w:val="24"/>
                <w:szCs w:val="24"/>
                <w:lang w:val="en-GB" w:bidi="ar-SA"/>
              </w:rPr>
              <w:t xml:space="preserve"> Term-to-term approach</w:t>
            </w:r>
          </w:p>
        </w:tc>
        <w:tc>
          <w:tcPr>
            <w:tcW w:w="1701" w:type="dxa"/>
          </w:tcPr>
          <w:p w:rsidR="00E34560" w:rsidRPr="00E34560" w:rsidRDefault="00E34560" w:rsidP="00965D10">
            <w:pPr>
              <w:pStyle w:val="BSRLMBodyText"/>
              <w:spacing w:after="120"/>
              <w:ind w:firstLine="0"/>
            </w:pPr>
            <w:r>
              <w:t>20</w:t>
            </w:r>
          </w:p>
        </w:tc>
        <w:tc>
          <w:tcPr>
            <w:tcW w:w="992" w:type="dxa"/>
          </w:tcPr>
          <w:p w:rsidR="00E34560" w:rsidRPr="00E34560" w:rsidRDefault="00E34560" w:rsidP="00965D10">
            <w:pPr>
              <w:pStyle w:val="BSRLMBodyText"/>
              <w:spacing w:after="120"/>
              <w:ind w:firstLine="0"/>
            </w:pPr>
            <w:r w:rsidRPr="00E34560">
              <w:t>(17%)</w:t>
            </w:r>
          </w:p>
        </w:tc>
      </w:tr>
      <w:tr w:rsidR="00E34560" w:rsidRPr="00E34560" w:rsidTr="00C17ABF">
        <w:tc>
          <w:tcPr>
            <w:tcW w:w="3983" w:type="dxa"/>
          </w:tcPr>
          <w:p w:rsidR="00E34560" w:rsidRPr="00E34560" w:rsidRDefault="00E34560" w:rsidP="00535FD5">
            <w:pPr>
              <w:spacing w:after="120" w:line="240" w:lineRule="auto"/>
              <w:ind w:left="331" w:hanging="331"/>
              <w:rPr>
                <w:rFonts w:asciiTheme="majorBidi" w:hAnsiTheme="majorBidi" w:cstheme="majorBidi"/>
                <w:sz w:val="24"/>
                <w:szCs w:val="24"/>
                <w:lang w:val="en-GB" w:bidi="ar-SA"/>
              </w:rPr>
            </w:pPr>
            <w:r w:rsidRPr="00E34560">
              <w:rPr>
                <w:rFonts w:asciiTheme="majorBidi" w:hAnsiTheme="majorBidi" w:cstheme="majorBidi"/>
                <w:sz w:val="24"/>
                <w:szCs w:val="24"/>
                <w:lang w:val="en-GB" w:bidi="ar-SA"/>
              </w:rPr>
              <w:t>2</w:t>
            </w:r>
            <w:r w:rsidR="0098587E">
              <w:rPr>
                <w:rFonts w:asciiTheme="majorBidi" w:hAnsiTheme="majorBidi" w:cstheme="majorBidi"/>
                <w:sz w:val="24"/>
                <w:szCs w:val="24"/>
                <w:lang w:val="en-GB" w:bidi="ar-SA"/>
              </w:rPr>
              <w:t>.</w:t>
            </w:r>
            <w:r w:rsidR="00BE1EC0">
              <w:rPr>
                <w:rFonts w:asciiTheme="majorBidi" w:hAnsiTheme="majorBidi" w:cstheme="majorBidi"/>
                <w:sz w:val="24"/>
                <w:szCs w:val="24"/>
                <w:lang w:val="en-GB" w:bidi="ar-SA"/>
              </w:rPr>
              <w:t xml:space="preserve"> </w:t>
            </w:r>
            <w:r w:rsidRPr="00E34560">
              <w:rPr>
                <w:rFonts w:asciiTheme="majorBidi" w:hAnsiTheme="majorBidi" w:cstheme="majorBidi"/>
                <w:sz w:val="24"/>
                <w:szCs w:val="24"/>
                <w:lang w:val="en-GB" w:bidi="ar-SA"/>
              </w:rPr>
              <w:t xml:space="preserve">Term-to-term followed by </w:t>
            </w:r>
            <w:r w:rsidR="00A1043F">
              <w:rPr>
                <w:rFonts w:asciiTheme="majorBidi" w:hAnsiTheme="majorBidi" w:cstheme="majorBidi"/>
                <w:sz w:val="24"/>
                <w:szCs w:val="24"/>
                <w:lang w:val="en-GB" w:bidi="ar-SA"/>
              </w:rPr>
              <w:t xml:space="preserve">a </w:t>
            </w:r>
            <w:r w:rsidRPr="00E34560">
              <w:rPr>
                <w:rFonts w:asciiTheme="majorBidi" w:hAnsiTheme="majorBidi" w:cstheme="majorBidi"/>
                <w:sz w:val="24"/>
                <w:szCs w:val="24"/>
                <w:lang w:val="en-GB" w:bidi="ar-SA"/>
              </w:rPr>
              <w:t>covariation approach</w:t>
            </w:r>
          </w:p>
        </w:tc>
        <w:tc>
          <w:tcPr>
            <w:tcW w:w="1701" w:type="dxa"/>
          </w:tcPr>
          <w:p w:rsidR="00E34560" w:rsidRPr="00E34560" w:rsidRDefault="00E34560" w:rsidP="00965D10">
            <w:pPr>
              <w:pStyle w:val="BSRLMBodyText"/>
              <w:spacing w:after="120"/>
              <w:ind w:firstLine="0"/>
            </w:pPr>
            <w:r>
              <w:t>33</w:t>
            </w:r>
          </w:p>
        </w:tc>
        <w:tc>
          <w:tcPr>
            <w:tcW w:w="992" w:type="dxa"/>
          </w:tcPr>
          <w:p w:rsidR="00E34560" w:rsidRPr="00E34560" w:rsidRDefault="00E34560" w:rsidP="00965D10">
            <w:pPr>
              <w:pStyle w:val="BSRLMBodyText"/>
              <w:spacing w:after="120"/>
              <w:ind w:firstLine="0"/>
            </w:pPr>
            <w:r w:rsidRPr="00F442A5">
              <w:t>(28%)</w:t>
            </w:r>
          </w:p>
        </w:tc>
      </w:tr>
      <w:tr w:rsidR="00E34560" w:rsidRPr="00E34560" w:rsidTr="00C17ABF">
        <w:trPr>
          <w:trHeight w:val="530"/>
        </w:trPr>
        <w:tc>
          <w:tcPr>
            <w:tcW w:w="3983" w:type="dxa"/>
          </w:tcPr>
          <w:p w:rsidR="00E34560" w:rsidRPr="00E34560" w:rsidRDefault="00E34560" w:rsidP="00535FD5">
            <w:pPr>
              <w:spacing w:after="120" w:line="240" w:lineRule="auto"/>
              <w:rPr>
                <w:rFonts w:asciiTheme="majorBidi" w:hAnsiTheme="majorBidi" w:cstheme="majorBidi"/>
                <w:sz w:val="24"/>
                <w:szCs w:val="24"/>
                <w:lang w:val="en-GB" w:bidi="ar-SA"/>
              </w:rPr>
            </w:pPr>
            <w:r w:rsidRPr="00E34560">
              <w:rPr>
                <w:rFonts w:asciiTheme="majorBidi" w:hAnsiTheme="majorBidi" w:cstheme="majorBidi"/>
                <w:sz w:val="24"/>
                <w:szCs w:val="24"/>
                <w:lang w:val="en-GB" w:bidi="ar-SA"/>
              </w:rPr>
              <w:t>3</w:t>
            </w:r>
            <w:r w:rsidR="0098587E">
              <w:rPr>
                <w:rFonts w:asciiTheme="majorBidi" w:hAnsiTheme="majorBidi" w:cstheme="majorBidi"/>
                <w:sz w:val="24"/>
                <w:szCs w:val="24"/>
                <w:lang w:val="en-GB" w:bidi="ar-SA"/>
              </w:rPr>
              <w:t>.</w:t>
            </w:r>
            <w:r w:rsidRPr="00E34560">
              <w:rPr>
                <w:rFonts w:asciiTheme="majorBidi" w:hAnsiTheme="majorBidi" w:cstheme="majorBidi"/>
                <w:sz w:val="24"/>
                <w:szCs w:val="24"/>
                <w:lang w:val="en-GB" w:bidi="ar-SA"/>
              </w:rPr>
              <w:t xml:space="preserve"> Covariation approach</w:t>
            </w:r>
          </w:p>
        </w:tc>
        <w:tc>
          <w:tcPr>
            <w:tcW w:w="1701" w:type="dxa"/>
          </w:tcPr>
          <w:p w:rsidR="00E34560" w:rsidRPr="00E34560" w:rsidRDefault="00E34560" w:rsidP="00965D10">
            <w:pPr>
              <w:pStyle w:val="BSRLMBodyText"/>
              <w:spacing w:after="120"/>
              <w:ind w:firstLine="0"/>
            </w:pPr>
            <w:r>
              <w:t>67</w:t>
            </w:r>
          </w:p>
        </w:tc>
        <w:tc>
          <w:tcPr>
            <w:tcW w:w="992" w:type="dxa"/>
          </w:tcPr>
          <w:p w:rsidR="00E34560" w:rsidRPr="00E34560" w:rsidRDefault="00E34560" w:rsidP="00965D10">
            <w:pPr>
              <w:pStyle w:val="BSRLMBodyText"/>
              <w:spacing w:after="120"/>
              <w:ind w:firstLine="0"/>
            </w:pPr>
            <w:r w:rsidRPr="00E34560">
              <w:t>(55%)</w:t>
            </w:r>
          </w:p>
        </w:tc>
      </w:tr>
      <w:tr w:rsidR="00E34560" w:rsidRPr="00E34560" w:rsidTr="00C17ABF">
        <w:trPr>
          <w:trHeight w:val="391"/>
        </w:trPr>
        <w:tc>
          <w:tcPr>
            <w:tcW w:w="3983" w:type="dxa"/>
          </w:tcPr>
          <w:p w:rsidR="00E34560" w:rsidRPr="00DC1D01" w:rsidRDefault="00E34560" w:rsidP="00965D10">
            <w:pPr>
              <w:pStyle w:val="BSRLMBodyText"/>
              <w:spacing w:after="120"/>
              <w:ind w:firstLine="0"/>
              <w:rPr>
                <w:b/>
                <w:bCs/>
              </w:rPr>
            </w:pPr>
            <w:r w:rsidRPr="00DC1D01">
              <w:rPr>
                <w:b/>
                <w:bCs/>
              </w:rPr>
              <w:t>Total</w:t>
            </w:r>
          </w:p>
        </w:tc>
        <w:tc>
          <w:tcPr>
            <w:tcW w:w="1701" w:type="dxa"/>
          </w:tcPr>
          <w:p w:rsidR="00E34560" w:rsidRPr="00DC1D01" w:rsidRDefault="00E34560" w:rsidP="00965D10">
            <w:pPr>
              <w:pStyle w:val="BSRLMBodyText"/>
              <w:spacing w:after="120"/>
              <w:ind w:firstLine="0"/>
              <w:rPr>
                <w:b/>
                <w:bCs/>
              </w:rPr>
            </w:pPr>
            <w:r w:rsidRPr="00DC1D01">
              <w:rPr>
                <w:b/>
                <w:bCs/>
              </w:rPr>
              <w:t>120</w:t>
            </w:r>
          </w:p>
        </w:tc>
        <w:tc>
          <w:tcPr>
            <w:tcW w:w="992" w:type="dxa"/>
          </w:tcPr>
          <w:p w:rsidR="00E34560" w:rsidRPr="00DC1D01" w:rsidRDefault="00E34560" w:rsidP="00965D10">
            <w:pPr>
              <w:pStyle w:val="BSRLMBodyText"/>
              <w:spacing w:after="120"/>
              <w:ind w:firstLine="0"/>
              <w:rPr>
                <w:b/>
                <w:bCs/>
              </w:rPr>
            </w:pPr>
            <w:r w:rsidRPr="00DC1D01">
              <w:rPr>
                <w:b/>
                <w:bCs/>
              </w:rPr>
              <w:t>(100%)</w:t>
            </w:r>
          </w:p>
        </w:tc>
      </w:tr>
    </w:tbl>
    <w:p w:rsidR="002B361C" w:rsidRDefault="002B361C" w:rsidP="002F04F3">
      <w:pPr>
        <w:spacing w:after="120" w:line="360" w:lineRule="auto"/>
        <w:jc w:val="both"/>
        <w:rPr>
          <w:rFonts w:asciiTheme="majorBidi" w:hAnsiTheme="majorBidi" w:cstheme="majorBidi"/>
          <w:sz w:val="24"/>
          <w:szCs w:val="24"/>
        </w:rPr>
      </w:pPr>
    </w:p>
    <w:p w:rsidR="005E7ECD" w:rsidRDefault="0089380C" w:rsidP="00EB7589">
      <w:pPr>
        <w:spacing w:after="120" w:line="360" w:lineRule="auto"/>
        <w:jc w:val="both"/>
        <w:rPr>
          <w:rFonts w:asciiTheme="majorBidi" w:hAnsiTheme="majorBidi" w:cstheme="majorBidi"/>
          <w:sz w:val="24"/>
          <w:szCs w:val="24"/>
        </w:rPr>
      </w:pPr>
      <w:r>
        <w:rPr>
          <w:rFonts w:asciiTheme="majorBidi" w:hAnsiTheme="majorBidi" w:cstheme="majorBidi"/>
          <w:sz w:val="24"/>
          <w:szCs w:val="24"/>
        </w:rPr>
        <w:t>As shown in Table</w:t>
      </w:r>
      <w:r w:rsidR="005E207A">
        <w:rPr>
          <w:rFonts w:asciiTheme="majorBidi" w:hAnsiTheme="majorBidi" w:cstheme="majorBidi"/>
          <w:sz w:val="24"/>
          <w:szCs w:val="24"/>
        </w:rPr>
        <w:t xml:space="preserve"> </w:t>
      </w:r>
      <w:r w:rsidR="00670BCD">
        <w:rPr>
          <w:rFonts w:asciiTheme="majorBidi" w:hAnsiTheme="majorBidi" w:cstheme="majorBidi"/>
          <w:sz w:val="24"/>
          <w:szCs w:val="24"/>
        </w:rPr>
        <w:t>3</w:t>
      </w:r>
      <w:r w:rsidR="005E207A">
        <w:rPr>
          <w:rFonts w:asciiTheme="majorBidi" w:hAnsiTheme="majorBidi" w:cstheme="majorBidi"/>
          <w:sz w:val="24"/>
          <w:szCs w:val="24"/>
        </w:rPr>
        <w:t>,</w:t>
      </w:r>
      <w:r>
        <w:rPr>
          <w:rFonts w:asciiTheme="majorBidi" w:hAnsiTheme="majorBidi" w:cstheme="majorBidi"/>
          <w:sz w:val="24"/>
          <w:szCs w:val="24"/>
        </w:rPr>
        <w:t xml:space="preserve"> </w:t>
      </w:r>
      <w:r w:rsidR="00145CA3">
        <w:rPr>
          <w:rFonts w:asciiTheme="majorBidi" w:hAnsiTheme="majorBidi" w:cstheme="majorBidi"/>
          <w:sz w:val="24"/>
          <w:szCs w:val="24"/>
        </w:rPr>
        <w:t>100</w:t>
      </w:r>
      <w:r>
        <w:rPr>
          <w:rFonts w:asciiTheme="majorBidi" w:hAnsiTheme="majorBidi" w:cstheme="majorBidi"/>
          <w:sz w:val="24"/>
          <w:szCs w:val="24"/>
        </w:rPr>
        <w:t xml:space="preserve"> out of 120</w:t>
      </w:r>
      <w:r w:rsidR="00301185">
        <w:rPr>
          <w:rFonts w:asciiTheme="majorBidi" w:hAnsiTheme="majorBidi" w:cstheme="majorBidi"/>
          <w:sz w:val="24"/>
          <w:szCs w:val="24"/>
        </w:rPr>
        <w:t xml:space="preserve"> </w:t>
      </w:r>
      <w:r>
        <w:rPr>
          <w:rFonts w:asciiTheme="majorBidi" w:hAnsiTheme="majorBidi" w:cstheme="majorBidi"/>
          <w:sz w:val="24"/>
          <w:szCs w:val="24"/>
        </w:rPr>
        <w:t xml:space="preserve">students </w:t>
      </w:r>
      <w:r w:rsidR="00DE050F" w:rsidRPr="00301185">
        <w:rPr>
          <w:rFonts w:asciiTheme="majorBidi" w:hAnsiTheme="majorBidi" w:cstheme="majorBidi"/>
          <w:sz w:val="24"/>
          <w:szCs w:val="24"/>
        </w:rPr>
        <w:t xml:space="preserve">were able to </w:t>
      </w:r>
      <w:r w:rsidR="00EA775D">
        <w:rPr>
          <w:rFonts w:asciiTheme="majorBidi" w:hAnsiTheme="majorBidi" w:cstheme="majorBidi"/>
          <w:sz w:val="24"/>
          <w:szCs w:val="24"/>
        </w:rPr>
        <w:t>choose and</w:t>
      </w:r>
      <w:r w:rsidR="0026728C" w:rsidRPr="00301185">
        <w:rPr>
          <w:rFonts w:asciiTheme="majorBidi" w:hAnsiTheme="majorBidi" w:cstheme="majorBidi"/>
          <w:sz w:val="24"/>
          <w:szCs w:val="24"/>
        </w:rPr>
        <w:t xml:space="preserve"> expla</w:t>
      </w:r>
      <w:r w:rsidR="00EA775D">
        <w:rPr>
          <w:rFonts w:asciiTheme="majorBidi" w:hAnsiTheme="majorBidi" w:cstheme="majorBidi"/>
          <w:sz w:val="24"/>
          <w:szCs w:val="24"/>
        </w:rPr>
        <w:t>in the</w:t>
      </w:r>
      <w:r w:rsidR="0026728C" w:rsidRPr="00301185">
        <w:rPr>
          <w:rFonts w:asciiTheme="majorBidi" w:hAnsiTheme="majorBidi" w:cstheme="majorBidi"/>
          <w:sz w:val="24"/>
          <w:szCs w:val="24"/>
        </w:rPr>
        <w:t xml:space="preserve"> rate of change</w:t>
      </w:r>
      <w:r w:rsidR="00EA775D">
        <w:rPr>
          <w:rFonts w:asciiTheme="majorBidi" w:hAnsiTheme="majorBidi" w:cstheme="majorBidi"/>
          <w:sz w:val="24"/>
          <w:szCs w:val="24"/>
        </w:rPr>
        <w:t xml:space="preserve"> and </w:t>
      </w:r>
      <w:r w:rsidR="00AA1BC9">
        <w:rPr>
          <w:rFonts w:asciiTheme="majorBidi" w:hAnsiTheme="majorBidi" w:cstheme="majorBidi"/>
          <w:sz w:val="24"/>
          <w:szCs w:val="24"/>
        </w:rPr>
        <w:t>interpret</w:t>
      </w:r>
      <w:r w:rsidR="00EA775D">
        <w:rPr>
          <w:rFonts w:asciiTheme="majorBidi" w:hAnsiTheme="majorBidi" w:cstheme="majorBidi"/>
          <w:sz w:val="24"/>
          <w:szCs w:val="24"/>
        </w:rPr>
        <w:t xml:space="preserve"> the formal terminology of</w:t>
      </w:r>
      <w:r w:rsidR="00AA1BC9">
        <w:rPr>
          <w:rFonts w:asciiTheme="majorBidi" w:hAnsiTheme="majorBidi" w:cstheme="majorBidi"/>
          <w:sz w:val="24"/>
          <w:szCs w:val="24"/>
        </w:rPr>
        <w:t xml:space="preserve"> 'rate' and</w:t>
      </w:r>
      <w:r w:rsidR="00EA775D">
        <w:rPr>
          <w:rFonts w:asciiTheme="majorBidi" w:hAnsiTheme="majorBidi" w:cstheme="majorBidi"/>
          <w:sz w:val="24"/>
          <w:szCs w:val="24"/>
        </w:rPr>
        <w:t xml:space="preserve"> 'floors per </w:t>
      </w:r>
      <w:r w:rsidR="003D4C01">
        <w:rPr>
          <w:rFonts w:asciiTheme="majorBidi" w:hAnsiTheme="majorBidi" w:cstheme="majorBidi"/>
          <w:sz w:val="24"/>
          <w:szCs w:val="24"/>
        </w:rPr>
        <w:t>second'</w:t>
      </w:r>
      <w:r w:rsidR="003D4C01" w:rsidRPr="00B6652C">
        <w:rPr>
          <w:rFonts w:asciiTheme="majorBidi" w:hAnsiTheme="majorBidi" w:cstheme="majorBidi"/>
          <w:sz w:val="24"/>
          <w:szCs w:val="24"/>
        </w:rPr>
        <w:t xml:space="preserve"> </w:t>
      </w:r>
      <w:r w:rsidR="003D4C01">
        <w:rPr>
          <w:rFonts w:asciiTheme="majorBidi" w:hAnsiTheme="majorBidi" w:cstheme="majorBidi"/>
          <w:sz w:val="24"/>
          <w:szCs w:val="24"/>
        </w:rPr>
        <w:t>for</w:t>
      </w:r>
      <w:r w:rsidR="00936DFC">
        <w:rPr>
          <w:rFonts w:asciiTheme="majorBidi" w:hAnsiTheme="majorBidi" w:cstheme="majorBidi"/>
          <w:sz w:val="24"/>
          <w:szCs w:val="24"/>
        </w:rPr>
        <w:t xml:space="preserve"> question 1.2</w:t>
      </w:r>
      <w:r w:rsidR="00DE050F" w:rsidRPr="00301185">
        <w:rPr>
          <w:rFonts w:asciiTheme="majorBidi" w:hAnsiTheme="majorBidi" w:cstheme="majorBidi"/>
          <w:sz w:val="24"/>
          <w:szCs w:val="24"/>
        </w:rPr>
        <w:t>.</w:t>
      </w:r>
      <w:r w:rsidR="001920CE">
        <w:rPr>
          <w:rFonts w:asciiTheme="majorBidi" w:hAnsiTheme="majorBidi" w:cstheme="majorBidi"/>
          <w:sz w:val="24"/>
          <w:szCs w:val="24"/>
        </w:rPr>
        <w:t xml:space="preserve"> These ideas appeared formally in the </w:t>
      </w:r>
      <w:r w:rsidR="00537594">
        <w:rPr>
          <w:rFonts w:asciiTheme="majorBidi" w:hAnsiTheme="majorBidi" w:cstheme="majorBidi"/>
          <w:sz w:val="24"/>
          <w:szCs w:val="24"/>
        </w:rPr>
        <w:t>UK national</w:t>
      </w:r>
      <w:r w:rsidR="001920CE">
        <w:rPr>
          <w:rFonts w:asciiTheme="majorBidi" w:hAnsiTheme="majorBidi" w:cstheme="majorBidi"/>
          <w:sz w:val="24"/>
          <w:szCs w:val="24"/>
        </w:rPr>
        <w:t xml:space="preserve"> curriculum only for the older </w:t>
      </w:r>
      <w:r w:rsidR="00537594">
        <w:rPr>
          <w:rFonts w:asciiTheme="majorBidi" w:hAnsiTheme="majorBidi" w:cstheme="majorBidi"/>
          <w:sz w:val="24"/>
          <w:szCs w:val="24"/>
        </w:rPr>
        <w:t>20</w:t>
      </w:r>
      <w:r w:rsidR="00A840FC">
        <w:rPr>
          <w:rFonts w:asciiTheme="majorBidi" w:hAnsiTheme="majorBidi" w:cstheme="majorBidi"/>
          <w:sz w:val="24"/>
          <w:szCs w:val="24"/>
        </w:rPr>
        <w:t xml:space="preserve"> students</w:t>
      </w:r>
      <w:r w:rsidR="00537594">
        <w:rPr>
          <w:rFonts w:asciiTheme="majorBidi" w:hAnsiTheme="majorBidi" w:cstheme="majorBidi"/>
          <w:sz w:val="24"/>
          <w:szCs w:val="24"/>
        </w:rPr>
        <w:t>,</w:t>
      </w:r>
      <w:r w:rsidR="00A840FC">
        <w:rPr>
          <w:rFonts w:asciiTheme="majorBidi" w:hAnsiTheme="majorBidi" w:cstheme="majorBidi"/>
          <w:sz w:val="24"/>
          <w:szCs w:val="24"/>
        </w:rPr>
        <w:t xml:space="preserve"> so capability does not derive from formal teaching.</w:t>
      </w:r>
      <w:r w:rsidR="001920CE">
        <w:rPr>
          <w:rFonts w:asciiTheme="majorBidi" w:hAnsiTheme="majorBidi" w:cstheme="majorBidi"/>
          <w:sz w:val="24"/>
          <w:szCs w:val="24"/>
        </w:rPr>
        <w:t xml:space="preserve"> </w:t>
      </w:r>
      <w:r w:rsidR="00C84604">
        <w:rPr>
          <w:rFonts w:asciiTheme="majorBidi" w:hAnsiTheme="majorBidi" w:cstheme="majorBidi"/>
          <w:sz w:val="24"/>
          <w:szCs w:val="24"/>
        </w:rPr>
        <w:t>Interestingly, many of these respons</w:t>
      </w:r>
      <w:r w:rsidR="00936DFC">
        <w:rPr>
          <w:rFonts w:asciiTheme="majorBidi" w:hAnsiTheme="majorBidi" w:cstheme="majorBidi"/>
          <w:sz w:val="24"/>
          <w:szCs w:val="24"/>
        </w:rPr>
        <w:t xml:space="preserve">es </w:t>
      </w:r>
      <w:r w:rsidR="00C84604">
        <w:rPr>
          <w:rFonts w:asciiTheme="majorBidi" w:hAnsiTheme="majorBidi" w:cstheme="majorBidi"/>
          <w:sz w:val="24"/>
          <w:szCs w:val="24"/>
        </w:rPr>
        <w:t xml:space="preserve">were of </w:t>
      </w:r>
      <w:r w:rsidR="00E93F98">
        <w:rPr>
          <w:rFonts w:asciiTheme="majorBidi" w:hAnsiTheme="majorBidi" w:cstheme="majorBidi"/>
          <w:sz w:val="24"/>
          <w:szCs w:val="24"/>
        </w:rPr>
        <w:t>category</w:t>
      </w:r>
      <w:r w:rsidR="00145CA3">
        <w:rPr>
          <w:rFonts w:asciiTheme="majorBidi" w:hAnsiTheme="majorBidi" w:cstheme="majorBidi"/>
          <w:sz w:val="24"/>
          <w:szCs w:val="24"/>
        </w:rPr>
        <w:t xml:space="preserve"> 2</w:t>
      </w:r>
      <w:r w:rsidR="00C84604">
        <w:rPr>
          <w:rFonts w:asciiTheme="majorBidi" w:hAnsiTheme="majorBidi" w:cstheme="majorBidi"/>
          <w:sz w:val="24"/>
          <w:szCs w:val="24"/>
        </w:rPr>
        <w:t>:</w:t>
      </w:r>
      <w:r w:rsidR="00C84604" w:rsidRPr="009936AB">
        <w:rPr>
          <w:rFonts w:asciiTheme="majorBidi" w:hAnsiTheme="majorBidi" w:cstheme="majorBidi"/>
          <w:sz w:val="24"/>
          <w:szCs w:val="24"/>
        </w:rPr>
        <w:t xml:space="preserve"> In these cases, students chose </w:t>
      </w:r>
      <w:r w:rsidR="00C84604">
        <w:rPr>
          <w:rFonts w:asciiTheme="majorBidi" w:hAnsiTheme="majorBidi" w:cstheme="majorBidi"/>
          <w:sz w:val="24"/>
          <w:szCs w:val="24"/>
        </w:rPr>
        <w:t>the wrong answer of -2 when asked to find w</w:t>
      </w:r>
      <w:r w:rsidR="00C84604" w:rsidRPr="00B505EA">
        <w:rPr>
          <w:rFonts w:asciiTheme="majorBidi" w:hAnsiTheme="majorBidi" w:cstheme="majorBidi"/>
          <w:sz w:val="24"/>
          <w:szCs w:val="24"/>
        </w:rPr>
        <w:t>here the lift will be after seven seconds</w:t>
      </w:r>
      <w:r w:rsidR="00C84604">
        <w:rPr>
          <w:rFonts w:asciiTheme="majorBidi" w:hAnsiTheme="majorBidi" w:cstheme="majorBidi"/>
          <w:sz w:val="24"/>
          <w:szCs w:val="24"/>
        </w:rPr>
        <w:t xml:space="preserve">, explaining that the lift is </w:t>
      </w:r>
      <w:r w:rsidR="00936DFC">
        <w:rPr>
          <w:rFonts w:asciiTheme="majorBidi" w:hAnsiTheme="majorBidi" w:cstheme="majorBidi"/>
          <w:sz w:val="24"/>
          <w:szCs w:val="24"/>
        </w:rPr>
        <w:t>going down 4</w:t>
      </w:r>
      <w:r w:rsidR="00C84604" w:rsidRPr="002822DF">
        <w:rPr>
          <w:rFonts w:asciiTheme="majorBidi" w:hAnsiTheme="majorBidi" w:cstheme="majorBidi"/>
          <w:sz w:val="24"/>
          <w:szCs w:val="24"/>
        </w:rPr>
        <w:t xml:space="preserve"> every second</w:t>
      </w:r>
      <w:r w:rsidR="00C84604">
        <w:rPr>
          <w:rFonts w:asciiTheme="majorBidi" w:hAnsiTheme="majorBidi" w:cstheme="majorBidi"/>
          <w:sz w:val="24"/>
          <w:szCs w:val="24"/>
        </w:rPr>
        <w:t>.</w:t>
      </w:r>
      <w:r w:rsidR="00C84604" w:rsidRPr="0008221D">
        <w:rPr>
          <w:rFonts w:asciiTheme="majorBidi" w:hAnsiTheme="majorBidi" w:cstheme="majorBidi"/>
          <w:sz w:val="24"/>
          <w:szCs w:val="24"/>
        </w:rPr>
        <w:t xml:space="preserve"> </w:t>
      </w:r>
      <w:r w:rsidR="00C84604">
        <w:rPr>
          <w:rFonts w:asciiTheme="majorBidi" w:hAnsiTheme="majorBidi" w:cstheme="majorBidi"/>
          <w:sz w:val="24"/>
          <w:szCs w:val="24"/>
        </w:rPr>
        <w:t xml:space="preserve">However, when asked to find the </w:t>
      </w:r>
      <w:r w:rsidR="00C84604" w:rsidRPr="0008221D">
        <w:rPr>
          <w:rFonts w:asciiTheme="majorBidi" w:hAnsiTheme="majorBidi" w:cstheme="majorBidi"/>
          <w:sz w:val="24"/>
          <w:szCs w:val="24"/>
        </w:rPr>
        <w:t xml:space="preserve">rate </w:t>
      </w:r>
      <w:r w:rsidR="00AA1BC9">
        <w:rPr>
          <w:rFonts w:asciiTheme="majorBidi" w:hAnsiTheme="majorBidi" w:cstheme="majorBidi"/>
          <w:sz w:val="24"/>
          <w:szCs w:val="24"/>
        </w:rPr>
        <w:t>at</w:t>
      </w:r>
      <w:r w:rsidR="00C84604" w:rsidRPr="0008221D">
        <w:rPr>
          <w:rFonts w:asciiTheme="majorBidi" w:hAnsiTheme="majorBidi" w:cstheme="majorBidi"/>
          <w:sz w:val="24"/>
          <w:szCs w:val="24"/>
        </w:rPr>
        <w:t xml:space="preserve"> which the lift descend</w:t>
      </w:r>
      <w:r w:rsidR="00936DFC">
        <w:rPr>
          <w:rFonts w:asciiTheme="majorBidi" w:hAnsiTheme="majorBidi" w:cstheme="majorBidi"/>
          <w:sz w:val="24"/>
          <w:szCs w:val="24"/>
        </w:rPr>
        <w:t>s, they used both variables to get the correct answer</w:t>
      </w:r>
      <w:r w:rsidR="002A7B97">
        <w:rPr>
          <w:rFonts w:asciiTheme="majorBidi" w:hAnsiTheme="majorBidi" w:cstheme="majorBidi"/>
          <w:sz w:val="24"/>
          <w:szCs w:val="24"/>
        </w:rPr>
        <w:t xml:space="preserve"> (see example</w:t>
      </w:r>
      <w:r w:rsidR="00A837BC">
        <w:rPr>
          <w:rFonts w:asciiTheme="majorBidi" w:hAnsiTheme="majorBidi" w:cstheme="majorBidi"/>
          <w:sz w:val="24"/>
          <w:szCs w:val="24"/>
        </w:rPr>
        <w:t xml:space="preserve"> </w:t>
      </w:r>
      <w:r w:rsidR="00EE1793">
        <w:rPr>
          <w:rFonts w:asciiTheme="majorBidi" w:hAnsiTheme="majorBidi" w:cstheme="majorBidi"/>
          <w:sz w:val="24"/>
          <w:szCs w:val="24"/>
        </w:rPr>
        <w:t xml:space="preserve">2 </w:t>
      </w:r>
      <w:r w:rsidR="002A7B97">
        <w:rPr>
          <w:rFonts w:asciiTheme="majorBidi" w:hAnsiTheme="majorBidi" w:cstheme="majorBidi"/>
          <w:sz w:val="24"/>
          <w:szCs w:val="24"/>
        </w:rPr>
        <w:t>i</w:t>
      </w:r>
      <w:r w:rsidR="00A837BC">
        <w:rPr>
          <w:rFonts w:asciiTheme="majorBidi" w:hAnsiTheme="majorBidi" w:cstheme="majorBidi"/>
          <w:sz w:val="24"/>
          <w:szCs w:val="24"/>
        </w:rPr>
        <w:t>n Table 1)</w:t>
      </w:r>
      <w:r w:rsidR="00C84604">
        <w:rPr>
          <w:rFonts w:asciiTheme="majorBidi" w:hAnsiTheme="majorBidi" w:cstheme="majorBidi"/>
          <w:sz w:val="24"/>
          <w:szCs w:val="24"/>
        </w:rPr>
        <w:t>. D</w:t>
      </w:r>
      <w:r w:rsidR="00C84604" w:rsidRPr="00301185">
        <w:rPr>
          <w:rFonts w:asciiTheme="majorBidi" w:hAnsiTheme="majorBidi" w:cstheme="majorBidi"/>
          <w:sz w:val="24"/>
          <w:szCs w:val="24"/>
        </w:rPr>
        <w:t>espite the</w:t>
      </w:r>
      <w:r w:rsidR="00936DFC">
        <w:rPr>
          <w:rFonts w:asciiTheme="majorBidi" w:hAnsiTheme="majorBidi" w:cstheme="majorBidi"/>
          <w:sz w:val="24"/>
          <w:szCs w:val="24"/>
        </w:rPr>
        <w:t xml:space="preserve"> stimulus in question 1.3, there was no evidence </w:t>
      </w:r>
      <w:r w:rsidR="00F76073">
        <w:rPr>
          <w:rFonts w:asciiTheme="majorBidi" w:hAnsiTheme="majorBidi" w:cstheme="majorBidi"/>
          <w:sz w:val="24"/>
          <w:szCs w:val="24"/>
        </w:rPr>
        <w:t>of</w:t>
      </w:r>
      <w:r w:rsidR="00936DFC">
        <w:rPr>
          <w:rFonts w:asciiTheme="majorBidi" w:hAnsiTheme="majorBidi" w:cstheme="majorBidi"/>
          <w:sz w:val="24"/>
          <w:szCs w:val="24"/>
        </w:rPr>
        <w:t xml:space="preserve"> any </w:t>
      </w:r>
      <w:r w:rsidR="00537594">
        <w:rPr>
          <w:rFonts w:asciiTheme="majorBidi" w:hAnsiTheme="majorBidi" w:cstheme="majorBidi"/>
          <w:sz w:val="24"/>
          <w:szCs w:val="24"/>
        </w:rPr>
        <w:t>rethinking</w:t>
      </w:r>
      <w:r w:rsidR="003D4C01" w:rsidRPr="00301185">
        <w:rPr>
          <w:rFonts w:asciiTheme="majorBidi" w:hAnsiTheme="majorBidi" w:cstheme="majorBidi"/>
          <w:sz w:val="24"/>
          <w:szCs w:val="24"/>
        </w:rPr>
        <w:t>.</w:t>
      </w:r>
      <w:r w:rsidR="00936DFC">
        <w:rPr>
          <w:rFonts w:asciiTheme="majorBidi" w:hAnsiTheme="majorBidi" w:cstheme="majorBidi"/>
          <w:sz w:val="24"/>
          <w:szCs w:val="24"/>
        </w:rPr>
        <w:t xml:space="preserve"> A much smaller</w:t>
      </w:r>
      <w:r w:rsidR="001A6BFC" w:rsidRPr="00546346">
        <w:rPr>
          <w:rFonts w:asciiTheme="majorBidi" w:hAnsiTheme="majorBidi" w:cstheme="majorBidi"/>
          <w:sz w:val="24"/>
          <w:szCs w:val="24"/>
        </w:rPr>
        <w:t xml:space="preserve"> number of </w:t>
      </w:r>
      <w:r w:rsidR="001A6BFC" w:rsidRPr="00936DFC">
        <w:rPr>
          <w:rFonts w:asciiTheme="majorBidi" w:hAnsiTheme="majorBidi" w:cstheme="majorBidi"/>
          <w:sz w:val="24"/>
          <w:szCs w:val="24"/>
        </w:rPr>
        <w:t xml:space="preserve">responses </w:t>
      </w:r>
      <w:r w:rsidR="00936DFC" w:rsidRPr="00936DFC">
        <w:rPr>
          <w:rFonts w:asciiTheme="majorBidi" w:hAnsiTheme="majorBidi" w:cstheme="majorBidi"/>
          <w:sz w:val="24"/>
          <w:szCs w:val="24"/>
        </w:rPr>
        <w:t>showed</w:t>
      </w:r>
      <w:r w:rsidR="001A6BFC" w:rsidRPr="00936DFC">
        <w:rPr>
          <w:rFonts w:asciiTheme="majorBidi" w:hAnsiTheme="majorBidi" w:cstheme="majorBidi"/>
          <w:sz w:val="24"/>
          <w:szCs w:val="24"/>
        </w:rPr>
        <w:t xml:space="preserve"> </w:t>
      </w:r>
      <w:r w:rsidR="00145CA3">
        <w:rPr>
          <w:rFonts w:asciiTheme="majorBidi" w:hAnsiTheme="majorBidi" w:cstheme="majorBidi"/>
          <w:sz w:val="24"/>
          <w:szCs w:val="24"/>
        </w:rPr>
        <w:t>a term-to-term approach throughout the whole task</w:t>
      </w:r>
      <w:r w:rsidR="001A6BFC" w:rsidRPr="00546346">
        <w:rPr>
          <w:rFonts w:asciiTheme="majorBidi" w:hAnsiTheme="majorBidi" w:cstheme="majorBidi"/>
          <w:sz w:val="24"/>
          <w:szCs w:val="24"/>
        </w:rPr>
        <w:t xml:space="preserve"> (code 1)</w:t>
      </w:r>
      <w:r w:rsidR="00CC238F">
        <w:rPr>
          <w:rFonts w:asciiTheme="majorBidi" w:hAnsiTheme="majorBidi" w:cstheme="majorBidi"/>
          <w:sz w:val="24"/>
          <w:szCs w:val="24"/>
        </w:rPr>
        <w:t xml:space="preserve"> (see example 1 in Table 1)</w:t>
      </w:r>
      <w:r w:rsidR="001A6BFC" w:rsidRPr="00546346">
        <w:rPr>
          <w:rFonts w:asciiTheme="majorBidi" w:hAnsiTheme="majorBidi" w:cstheme="majorBidi"/>
          <w:sz w:val="24"/>
          <w:szCs w:val="24"/>
        </w:rPr>
        <w:t xml:space="preserve">. </w:t>
      </w:r>
      <w:r w:rsidR="00FB08F9">
        <w:rPr>
          <w:rFonts w:asciiTheme="majorBidi" w:hAnsiTheme="majorBidi" w:cstheme="majorBidi"/>
          <w:sz w:val="24"/>
          <w:szCs w:val="24"/>
        </w:rPr>
        <w:t>Use of</w:t>
      </w:r>
      <w:r w:rsidR="00EB7589">
        <w:rPr>
          <w:rFonts w:asciiTheme="majorBidi" w:hAnsiTheme="majorBidi" w:cstheme="majorBidi"/>
          <w:sz w:val="24"/>
          <w:szCs w:val="24"/>
        </w:rPr>
        <w:t xml:space="preserve"> term-to-term declined with age.</w:t>
      </w:r>
      <w:r w:rsidR="00FB08F9">
        <w:rPr>
          <w:rFonts w:asciiTheme="majorBidi" w:hAnsiTheme="majorBidi" w:cstheme="majorBidi"/>
          <w:sz w:val="24"/>
          <w:szCs w:val="24"/>
        </w:rPr>
        <w:t xml:space="preserve"> </w:t>
      </w:r>
    </w:p>
    <w:p w:rsidR="002763F8" w:rsidRPr="00A93D34" w:rsidRDefault="005E207A" w:rsidP="00965D10">
      <w:pPr>
        <w:spacing w:after="120" w:line="360" w:lineRule="auto"/>
        <w:jc w:val="both"/>
        <w:rPr>
          <w:rFonts w:asciiTheme="majorBidi" w:hAnsiTheme="majorBidi" w:cstheme="majorBidi"/>
          <w:i/>
          <w:iCs/>
          <w:sz w:val="24"/>
          <w:szCs w:val="24"/>
        </w:rPr>
      </w:pPr>
      <w:r>
        <w:rPr>
          <w:rFonts w:asciiTheme="majorBidi" w:hAnsiTheme="majorBidi" w:cstheme="majorBidi"/>
          <w:i/>
          <w:iCs/>
          <w:sz w:val="24"/>
          <w:szCs w:val="24"/>
        </w:rPr>
        <w:t xml:space="preserve">Task 2: </w:t>
      </w:r>
      <w:r w:rsidR="002763F8" w:rsidRPr="00A93D34">
        <w:rPr>
          <w:rFonts w:asciiTheme="majorBidi" w:hAnsiTheme="majorBidi" w:cstheme="majorBidi"/>
          <w:i/>
          <w:iCs/>
          <w:sz w:val="24"/>
          <w:szCs w:val="24"/>
        </w:rPr>
        <w:t>The Hexagon Pattern task</w:t>
      </w:r>
    </w:p>
    <w:p w:rsidR="00DE050F" w:rsidRDefault="00486C5A" w:rsidP="00F96EB3">
      <w:pPr>
        <w:spacing w:after="120" w:line="360" w:lineRule="auto"/>
        <w:jc w:val="both"/>
        <w:rPr>
          <w:rFonts w:asciiTheme="majorBidi" w:hAnsiTheme="majorBidi" w:cstheme="majorBidi"/>
          <w:sz w:val="24"/>
          <w:szCs w:val="24"/>
        </w:rPr>
      </w:pPr>
      <w:r>
        <w:rPr>
          <w:rFonts w:asciiTheme="majorBidi" w:hAnsiTheme="majorBidi" w:cstheme="majorBidi"/>
          <w:sz w:val="24"/>
          <w:szCs w:val="24"/>
        </w:rPr>
        <w:t xml:space="preserve">The second </w:t>
      </w:r>
      <w:r w:rsidR="0098587E">
        <w:rPr>
          <w:rFonts w:asciiTheme="majorBidi" w:hAnsiTheme="majorBidi" w:cstheme="majorBidi"/>
          <w:sz w:val="24"/>
          <w:szCs w:val="24"/>
        </w:rPr>
        <w:t xml:space="preserve">and the third </w:t>
      </w:r>
      <w:r>
        <w:rPr>
          <w:rFonts w:asciiTheme="majorBidi" w:hAnsiTheme="majorBidi" w:cstheme="majorBidi"/>
          <w:sz w:val="24"/>
          <w:szCs w:val="24"/>
        </w:rPr>
        <w:t>column</w:t>
      </w:r>
      <w:r w:rsidR="0098587E">
        <w:rPr>
          <w:rFonts w:asciiTheme="majorBidi" w:hAnsiTheme="majorBidi" w:cstheme="majorBidi"/>
          <w:sz w:val="24"/>
          <w:szCs w:val="24"/>
        </w:rPr>
        <w:t>s</w:t>
      </w:r>
      <w:r>
        <w:rPr>
          <w:rFonts w:asciiTheme="majorBidi" w:hAnsiTheme="majorBidi" w:cstheme="majorBidi"/>
          <w:sz w:val="24"/>
          <w:szCs w:val="24"/>
        </w:rPr>
        <w:t xml:space="preserve"> of </w:t>
      </w:r>
      <w:r w:rsidR="0071329C" w:rsidRPr="00B67BC4">
        <w:rPr>
          <w:rFonts w:asciiTheme="majorBidi" w:hAnsiTheme="majorBidi" w:cstheme="majorBidi"/>
          <w:sz w:val="24"/>
          <w:szCs w:val="24"/>
        </w:rPr>
        <w:t xml:space="preserve">Table </w:t>
      </w:r>
      <w:r w:rsidR="009B1B27">
        <w:rPr>
          <w:rFonts w:asciiTheme="majorBidi" w:hAnsiTheme="majorBidi" w:cstheme="majorBidi"/>
          <w:sz w:val="24"/>
          <w:szCs w:val="24"/>
        </w:rPr>
        <w:t xml:space="preserve">4 </w:t>
      </w:r>
      <w:r w:rsidR="0071329C" w:rsidRPr="00B67BC4">
        <w:rPr>
          <w:rFonts w:asciiTheme="majorBidi" w:hAnsiTheme="majorBidi" w:cstheme="majorBidi"/>
          <w:sz w:val="24"/>
          <w:szCs w:val="24"/>
        </w:rPr>
        <w:t xml:space="preserve">present the approaches </w:t>
      </w:r>
      <w:r w:rsidR="0071329C">
        <w:rPr>
          <w:rFonts w:asciiTheme="majorBidi" w:hAnsiTheme="majorBidi" w:cstheme="majorBidi"/>
          <w:sz w:val="24"/>
          <w:szCs w:val="24"/>
        </w:rPr>
        <w:t>to reasoning</w:t>
      </w:r>
      <w:r>
        <w:rPr>
          <w:rFonts w:asciiTheme="majorBidi" w:hAnsiTheme="majorBidi" w:cstheme="majorBidi"/>
          <w:sz w:val="24"/>
          <w:szCs w:val="24"/>
        </w:rPr>
        <w:t xml:space="preserve"> in students’ </w:t>
      </w:r>
      <w:r w:rsidRPr="00201022">
        <w:rPr>
          <w:rFonts w:asciiTheme="majorBidi" w:hAnsiTheme="majorBidi" w:cstheme="majorBidi"/>
          <w:sz w:val="24"/>
          <w:szCs w:val="24"/>
        </w:rPr>
        <w:t>responses.</w:t>
      </w:r>
      <w:r w:rsidR="00AA1BC9" w:rsidRPr="00201022">
        <w:rPr>
          <w:rFonts w:asciiTheme="majorBidi" w:hAnsiTheme="majorBidi" w:cstheme="majorBidi"/>
          <w:sz w:val="24"/>
          <w:szCs w:val="24"/>
        </w:rPr>
        <w:t xml:space="preserve"> </w:t>
      </w:r>
      <w:r w:rsidR="00B93C40" w:rsidRPr="00201022">
        <w:rPr>
          <w:rFonts w:asciiTheme="majorBidi" w:hAnsiTheme="majorBidi" w:cstheme="majorBidi"/>
          <w:sz w:val="24"/>
          <w:szCs w:val="24"/>
        </w:rPr>
        <w:t>The triples in the fourth column show the distribution between generalisation types (# no correct generalisation, # generalisation expressed correctly verbally</w:t>
      </w:r>
      <w:r w:rsidR="00BC0528" w:rsidRPr="00201022">
        <w:rPr>
          <w:rFonts w:asciiTheme="majorBidi" w:hAnsiTheme="majorBidi" w:cstheme="majorBidi"/>
          <w:sz w:val="24"/>
          <w:szCs w:val="24"/>
        </w:rPr>
        <w:t xml:space="preserve"> only</w:t>
      </w:r>
      <w:r w:rsidR="00B93C40" w:rsidRPr="00201022">
        <w:rPr>
          <w:rFonts w:asciiTheme="majorBidi" w:hAnsiTheme="majorBidi" w:cstheme="majorBidi"/>
          <w:sz w:val="24"/>
          <w:szCs w:val="24"/>
        </w:rPr>
        <w:t xml:space="preserve">, # generalisation expressed correctly verbally and algebraically). </w:t>
      </w:r>
      <w:r w:rsidR="00AA1BC9" w:rsidRPr="00201022">
        <w:rPr>
          <w:rFonts w:asciiTheme="majorBidi" w:hAnsiTheme="majorBidi" w:cstheme="majorBidi"/>
          <w:sz w:val="24"/>
          <w:szCs w:val="24"/>
        </w:rPr>
        <w:t>The fifth column list</w:t>
      </w:r>
      <w:r w:rsidR="00B34A12" w:rsidRPr="00201022">
        <w:rPr>
          <w:rFonts w:asciiTheme="majorBidi" w:hAnsiTheme="majorBidi" w:cstheme="majorBidi"/>
          <w:sz w:val="24"/>
          <w:szCs w:val="24"/>
        </w:rPr>
        <w:t>s</w:t>
      </w:r>
      <w:r w:rsidR="00AA1BC9" w:rsidRPr="00201022">
        <w:rPr>
          <w:rFonts w:asciiTheme="majorBidi" w:hAnsiTheme="majorBidi" w:cstheme="majorBidi"/>
          <w:sz w:val="24"/>
          <w:szCs w:val="24"/>
        </w:rPr>
        <w:t xml:space="preserve"> the </w:t>
      </w:r>
      <w:r w:rsidR="00F96EB3" w:rsidRPr="00201022">
        <w:rPr>
          <w:rFonts w:asciiTheme="majorBidi" w:hAnsiTheme="majorBidi" w:cstheme="majorBidi"/>
          <w:sz w:val="24"/>
          <w:szCs w:val="24"/>
        </w:rPr>
        <w:t xml:space="preserve">corresponding </w:t>
      </w:r>
      <w:r w:rsidR="00AA1BC9" w:rsidRPr="00201022">
        <w:rPr>
          <w:rFonts w:asciiTheme="majorBidi" w:hAnsiTheme="majorBidi" w:cstheme="majorBidi"/>
          <w:sz w:val="24"/>
          <w:szCs w:val="24"/>
        </w:rPr>
        <w:t>proportions</w:t>
      </w:r>
      <w:r w:rsidR="00B34A12" w:rsidRPr="00201022">
        <w:rPr>
          <w:rFonts w:asciiTheme="majorBidi" w:hAnsiTheme="majorBidi" w:cstheme="majorBidi"/>
          <w:sz w:val="24"/>
          <w:szCs w:val="24"/>
        </w:rPr>
        <w:t>.</w:t>
      </w:r>
      <w:bookmarkStart w:id="0" w:name="_GoBack"/>
      <w:bookmarkEnd w:id="0"/>
      <w:r w:rsidR="00B34A12">
        <w:rPr>
          <w:rFonts w:asciiTheme="majorBidi" w:hAnsiTheme="majorBidi" w:cstheme="majorBidi"/>
          <w:sz w:val="24"/>
          <w:szCs w:val="24"/>
        </w:rPr>
        <w:t xml:space="preserve"> </w:t>
      </w:r>
    </w:p>
    <w:p w:rsidR="00B53662" w:rsidRDefault="004C30E4" w:rsidP="00965D10">
      <w:pPr>
        <w:spacing w:after="120" w:line="360" w:lineRule="auto"/>
        <w:jc w:val="both"/>
        <w:rPr>
          <w:rFonts w:asciiTheme="majorBidi" w:hAnsiTheme="majorBidi" w:cstheme="majorBidi"/>
          <w:sz w:val="24"/>
          <w:szCs w:val="24"/>
        </w:rPr>
      </w:pPr>
      <w:r>
        <w:rPr>
          <w:rFonts w:asciiTheme="majorBidi" w:hAnsiTheme="majorBidi" w:cstheme="majorBidi"/>
          <w:sz w:val="24"/>
          <w:szCs w:val="24"/>
        </w:rPr>
        <w:t xml:space="preserve">Table </w:t>
      </w:r>
      <w:r w:rsidR="009B1B27">
        <w:rPr>
          <w:rFonts w:asciiTheme="majorBidi" w:hAnsiTheme="majorBidi" w:cstheme="majorBidi"/>
          <w:sz w:val="24"/>
          <w:szCs w:val="24"/>
        </w:rPr>
        <w:t>4</w:t>
      </w:r>
      <w:r w:rsidR="00B53662">
        <w:rPr>
          <w:rFonts w:asciiTheme="majorBidi" w:hAnsiTheme="majorBidi" w:cstheme="majorBidi"/>
          <w:sz w:val="24"/>
          <w:szCs w:val="24"/>
        </w:rPr>
        <w:t>: D</w:t>
      </w:r>
      <w:r w:rsidR="00B53662" w:rsidRPr="00B67BC4">
        <w:rPr>
          <w:rFonts w:asciiTheme="majorBidi" w:hAnsiTheme="majorBidi" w:cstheme="majorBidi"/>
          <w:sz w:val="24"/>
          <w:szCs w:val="24"/>
        </w:rPr>
        <w:t xml:space="preserve">istribution of approaches </w:t>
      </w:r>
      <w:r w:rsidR="00B53662">
        <w:rPr>
          <w:rFonts w:asciiTheme="majorBidi" w:hAnsiTheme="majorBidi" w:cstheme="majorBidi"/>
          <w:sz w:val="24"/>
          <w:szCs w:val="24"/>
        </w:rPr>
        <w:t xml:space="preserve">to functional reasoning </w:t>
      </w:r>
    </w:p>
    <w:tbl>
      <w:tblPr>
        <w:tblW w:w="8838" w:type="dxa"/>
        <w:tblBorders>
          <w:top w:val="single" w:sz="4" w:space="0" w:color="auto"/>
          <w:bottom w:val="single" w:sz="4" w:space="0" w:color="auto"/>
          <w:insideH w:val="single" w:sz="4" w:space="0" w:color="auto"/>
        </w:tblBorders>
        <w:tblLook w:val="04A0"/>
      </w:tblPr>
      <w:tblGrid>
        <w:gridCol w:w="2856"/>
        <w:gridCol w:w="1270"/>
        <w:gridCol w:w="976"/>
        <w:gridCol w:w="1785"/>
        <w:gridCol w:w="1951"/>
      </w:tblGrid>
      <w:tr w:rsidR="00135BB7" w:rsidRPr="00B70416" w:rsidTr="00A60CD1">
        <w:trPr>
          <w:trHeight w:val="593"/>
        </w:trPr>
        <w:tc>
          <w:tcPr>
            <w:tcW w:w="2856" w:type="dxa"/>
          </w:tcPr>
          <w:p w:rsidR="00135BB7" w:rsidRPr="007D2F1B" w:rsidRDefault="00135BB7" w:rsidP="00965D10">
            <w:pPr>
              <w:pStyle w:val="BSRLMBodyText"/>
              <w:spacing w:after="120"/>
              <w:ind w:firstLine="0"/>
              <w:jc w:val="left"/>
              <w:rPr>
                <w:b/>
                <w:bCs/>
              </w:rPr>
            </w:pPr>
            <w:r w:rsidRPr="007D2F1B">
              <w:rPr>
                <w:b/>
                <w:bCs/>
              </w:rPr>
              <w:t>Category # and description</w:t>
            </w:r>
          </w:p>
        </w:tc>
        <w:tc>
          <w:tcPr>
            <w:tcW w:w="1270" w:type="dxa"/>
          </w:tcPr>
          <w:p w:rsidR="00135BB7" w:rsidRPr="00DC1D01" w:rsidRDefault="00135BB7" w:rsidP="00965D10">
            <w:pPr>
              <w:pStyle w:val="BSRLMBodyText"/>
              <w:spacing w:after="120"/>
              <w:ind w:firstLine="0"/>
              <w:jc w:val="left"/>
              <w:rPr>
                <w:b/>
                <w:bCs/>
              </w:rPr>
            </w:pPr>
            <w:r w:rsidRPr="00DC1D01">
              <w:rPr>
                <w:b/>
                <w:bCs/>
              </w:rPr>
              <w:t># Responses</w:t>
            </w:r>
          </w:p>
          <w:p w:rsidR="00135BB7" w:rsidRPr="00DC1D01" w:rsidRDefault="00135BB7" w:rsidP="00965D10">
            <w:pPr>
              <w:pStyle w:val="BSRLMBodyText"/>
              <w:spacing w:after="120"/>
              <w:ind w:firstLine="0"/>
              <w:jc w:val="left"/>
              <w:rPr>
                <w:b/>
                <w:bCs/>
              </w:rPr>
            </w:pPr>
          </w:p>
        </w:tc>
        <w:tc>
          <w:tcPr>
            <w:tcW w:w="976" w:type="dxa"/>
          </w:tcPr>
          <w:p w:rsidR="00135BB7" w:rsidRPr="007D2F1B" w:rsidRDefault="00135BB7" w:rsidP="00965D10">
            <w:pPr>
              <w:pStyle w:val="BSRLMBodyText"/>
              <w:spacing w:after="120"/>
              <w:ind w:firstLine="0"/>
              <w:jc w:val="left"/>
              <w:rPr>
                <w:b/>
                <w:bCs/>
              </w:rPr>
            </w:pPr>
            <w:r w:rsidRPr="00F442A5">
              <w:rPr>
                <w:b/>
                <w:bCs/>
              </w:rPr>
              <w:t>%</w:t>
            </w:r>
          </w:p>
        </w:tc>
        <w:tc>
          <w:tcPr>
            <w:tcW w:w="1785" w:type="dxa"/>
          </w:tcPr>
          <w:p w:rsidR="00135BB7" w:rsidRPr="00F442A5" w:rsidRDefault="00135BB7" w:rsidP="00965D10">
            <w:pPr>
              <w:pStyle w:val="BSRLMBodyText"/>
              <w:spacing w:after="120"/>
              <w:ind w:firstLine="0"/>
              <w:jc w:val="left"/>
              <w:rPr>
                <w:b/>
                <w:bCs/>
              </w:rPr>
            </w:pPr>
            <w:r w:rsidRPr="007D2F1B">
              <w:rPr>
                <w:b/>
                <w:bCs/>
              </w:rPr>
              <w:t xml:space="preserve"># </w:t>
            </w:r>
            <w:r w:rsidR="002863C4">
              <w:rPr>
                <w:b/>
                <w:bCs/>
              </w:rPr>
              <w:t>Generalis</w:t>
            </w:r>
            <w:r w:rsidRPr="007D2F1B">
              <w:rPr>
                <w:b/>
                <w:bCs/>
              </w:rPr>
              <w:t>ation types</w:t>
            </w:r>
          </w:p>
        </w:tc>
        <w:tc>
          <w:tcPr>
            <w:tcW w:w="1951" w:type="dxa"/>
          </w:tcPr>
          <w:p w:rsidR="00135BB7" w:rsidRPr="007D2F1B" w:rsidRDefault="00135BB7" w:rsidP="00965D10">
            <w:pPr>
              <w:pStyle w:val="BSRLMBodyText"/>
              <w:spacing w:after="120"/>
              <w:ind w:firstLine="0"/>
              <w:jc w:val="left"/>
              <w:rPr>
                <w:b/>
                <w:bCs/>
              </w:rPr>
            </w:pPr>
            <w:r w:rsidRPr="007D2F1B">
              <w:rPr>
                <w:b/>
                <w:bCs/>
              </w:rPr>
              <w:t>%</w:t>
            </w:r>
          </w:p>
        </w:tc>
      </w:tr>
      <w:tr w:rsidR="00135BB7" w:rsidRPr="00B70416" w:rsidTr="00A60CD1">
        <w:trPr>
          <w:trHeight w:val="530"/>
        </w:trPr>
        <w:tc>
          <w:tcPr>
            <w:tcW w:w="2856" w:type="dxa"/>
          </w:tcPr>
          <w:p w:rsidR="00135BB7" w:rsidRPr="00F442A5" w:rsidRDefault="00135BB7" w:rsidP="00965D10">
            <w:pPr>
              <w:pStyle w:val="BSRLMBodyText"/>
              <w:spacing w:after="120"/>
              <w:ind w:firstLine="0"/>
              <w:jc w:val="left"/>
            </w:pPr>
            <w:r w:rsidRPr="007D2F1B">
              <w:t>1. No answer</w:t>
            </w:r>
          </w:p>
        </w:tc>
        <w:tc>
          <w:tcPr>
            <w:tcW w:w="1270" w:type="dxa"/>
          </w:tcPr>
          <w:p w:rsidR="00135BB7" w:rsidRPr="007D2F1B" w:rsidRDefault="00135BB7" w:rsidP="00965D10">
            <w:pPr>
              <w:pStyle w:val="BSRLMBodyText"/>
              <w:spacing w:after="120"/>
              <w:ind w:firstLine="0"/>
              <w:jc w:val="left"/>
            </w:pPr>
            <w:r w:rsidRPr="00F442A5">
              <w:t xml:space="preserve">11 </w:t>
            </w:r>
          </w:p>
          <w:p w:rsidR="00135BB7" w:rsidRPr="00F442A5" w:rsidRDefault="00135BB7" w:rsidP="00965D10">
            <w:pPr>
              <w:pStyle w:val="BSRLMBodyText"/>
              <w:spacing w:after="120"/>
              <w:ind w:firstLine="0"/>
              <w:jc w:val="left"/>
            </w:pPr>
          </w:p>
        </w:tc>
        <w:tc>
          <w:tcPr>
            <w:tcW w:w="976" w:type="dxa"/>
          </w:tcPr>
          <w:p w:rsidR="00135BB7" w:rsidRPr="00F442A5" w:rsidRDefault="00135BB7" w:rsidP="00965D10">
            <w:pPr>
              <w:pStyle w:val="BSRLMBodyText"/>
              <w:spacing w:after="120"/>
              <w:ind w:firstLine="0"/>
              <w:jc w:val="left"/>
            </w:pPr>
            <w:r w:rsidRPr="00F442A5">
              <w:t>(9%)</w:t>
            </w:r>
          </w:p>
        </w:tc>
        <w:tc>
          <w:tcPr>
            <w:tcW w:w="1785" w:type="dxa"/>
          </w:tcPr>
          <w:p w:rsidR="00135BB7" w:rsidRPr="00F442A5" w:rsidRDefault="00135BB7" w:rsidP="00965D10">
            <w:pPr>
              <w:pStyle w:val="BSRLMBodyText"/>
              <w:spacing w:after="120"/>
              <w:ind w:firstLine="0"/>
              <w:jc w:val="left"/>
            </w:pPr>
            <w:r w:rsidRPr="007D2F1B">
              <w:t>(11,0,0)</w:t>
            </w:r>
          </w:p>
        </w:tc>
        <w:tc>
          <w:tcPr>
            <w:tcW w:w="1951" w:type="dxa"/>
          </w:tcPr>
          <w:p w:rsidR="00135BB7" w:rsidRPr="00F442A5" w:rsidRDefault="00135BB7" w:rsidP="00965D10">
            <w:pPr>
              <w:pStyle w:val="BSRLMBodyText"/>
              <w:spacing w:after="120"/>
              <w:ind w:firstLine="0"/>
              <w:jc w:val="left"/>
            </w:pPr>
            <w:r w:rsidRPr="00F442A5">
              <w:t>(100%, 0, 0)</w:t>
            </w:r>
          </w:p>
        </w:tc>
      </w:tr>
      <w:tr w:rsidR="00135BB7" w:rsidRPr="00B70416" w:rsidTr="00A60CD1">
        <w:tc>
          <w:tcPr>
            <w:tcW w:w="2856" w:type="dxa"/>
          </w:tcPr>
          <w:p w:rsidR="00135BB7" w:rsidRPr="00F442A5" w:rsidRDefault="00A60CD1" w:rsidP="00A60CD1">
            <w:pPr>
              <w:pStyle w:val="BSRLMBodyText"/>
              <w:spacing w:after="120"/>
              <w:ind w:left="270" w:hanging="270"/>
              <w:jc w:val="left"/>
            </w:pPr>
            <w:r>
              <w:t xml:space="preserve">2. </w:t>
            </w:r>
            <w:r w:rsidR="00135BB7" w:rsidRPr="00F442A5">
              <w:t>No conceptualization</w:t>
            </w:r>
            <w:r w:rsidR="004E02FF" w:rsidRPr="00965D10">
              <w:rPr>
                <w:rFonts w:asciiTheme="majorBidi" w:eastAsia="Calibri" w:hAnsiTheme="majorBidi" w:cstheme="majorBidi"/>
              </w:rPr>
              <w:t xml:space="preserve"> of functional relationship</w:t>
            </w:r>
            <w:r w:rsidR="00135BB7" w:rsidRPr="00F442A5">
              <w:t xml:space="preserve"> </w:t>
            </w:r>
          </w:p>
        </w:tc>
        <w:tc>
          <w:tcPr>
            <w:tcW w:w="1270" w:type="dxa"/>
          </w:tcPr>
          <w:p w:rsidR="00135BB7" w:rsidRPr="00F442A5" w:rsidRDefault="00135BB7" w:rsidP="00965D10">
            <w:pPr>
              <w:pStyle w:val="BSRLMBodyText"/>
              <w:spacing w:after="120"/>
              <w:ind w:firstLine="0"/>
              <w:jc w:val="left"/>
            </w:pPr>
            <w:r w:rsidRPr="00F442A5">
              <w:t>4</w:t>
            </w:r>
          </w:p>
          <w:p w:rsidR="00135BB7" w:rsidRPr="00F442A5" w:rsidRDefault="00135BB7" w:rsidP="00965D10">
            <w:pPr>
              <w:pStyle w:val="BSRLMBodyText"/>
              <w:spacing w:after="120"/>
              <w:ind w:firstLine="0"/>
              <w:jc w:val="left"/>
            </w:pPr>
          </w:p>
        </w:tc>
        <w:tc>
          <w:tcPr>
            <w:tcW w:w="976" w:type="dxa"/>
          </w:tcPr>
          <w:p w:rsidR="00135BB7" w:rsidRPr="00F442A5" w:rsidRDefault="00135BB7" w:rsidP="00965D10">
            <w:pPr>
              <w:pStyle w:val="BSRLMBodyText"/>
              <w:spacing w:after="120"/>
              <w:ind w:firstLine="0"/>
              <w:jc w:val="left"/>
            </w:pPr>
            <w:r w:rsidRPr="00F442A5">
              <w:t>(3%)</w:t>
            </w:r>
          </w:p>
        </w:tc>
        <w:tc>
          <w:tcPr>
            <w:tcW w:w="1785" w:type="dxa"/>
          </w:tcPr>
          <w:p w:rsidR="00135BB7" w:rsidRPr="00F442A5" w:rsidRDefault="00135BB7" w:rsidP="00965D10">
            <w:pPr>
              <w:pStyle w:val="BSRLMBodyText"/>
              <w:spacing w:after="120"/>
              <w:ind w:firstLine="0"/>
              <w:jc w:val="left"/>
            </w:pPr>
            <w:r w:rsidRPr="00F442A5">
              <w:t>(4,0,0)</w:t>
            </w:r>
          </w:p>
        </w:tc>
        <w:tc>
          <w:tcPr>
            <w:tcW w:w="1951" w:type="dxa"/>
          </w:tcPr>
          <w:p w:rsidR="00135BB7" w:rsidRPr="00F442A5" w:rsidRDefault="00135BB7" w:rsidP="00965D10">
            <w:pPr>
              <w:pStyle w:val="BSRLMBodyText"/>
              <w:spacing w:after="120"/>
              <w:ind w:firstLine="0"/>
              <w:jc w:val="left"/>
            </w:pPr>
            <w:r w:rsidRPr="00F442A5">
              <w:t>(100%, 0, 0)</w:t>
            </w:r>
          </w:p>
        </w:tc>
      </w:tr>
      <w:tr w:rsidR="00135BB7" w:rsidRPr="00B70416" w:rsidTr="00B0252C">
        <w:trPr>
          <w:trHeight w:val="593"/>
        </w:trPr>
        <w:tc>
          <w:tcPr>
            <w:tcW w:w="2856" w:type="dxa"/>
            <w:shd w:val="clear" w:color="auto" w:fill="FFFFFF" w:themeFill="background1"/>
          </w:tcPr>
          <w:p w:rsidR="00135BB7" w:rsidRPr="00F442A5" w:rsidRDefault="00135BB7" w:rsidP="00965D10">
            <w:pPr>
              <w:pStyle w:val="BSRLMBodyText"/>
              <w:spacing w:after="120"/>
              <w:ind w:left="270" w:hanging="270"/>
              <w:jc w:val="left"/>
            </w:pPr>
            <w:r w:rsidRPr="00F442A5">
              <w:t>3. Correspondence approach</w:t>
            </w:r>
          </w:p>
        </w:tc>
        <w:tc>
          <w:tcPr>
            <w:tcW w:w="1270" w:type="dxa"/>
            <w:shd w:val="clear" w:color="auto" w:fill="FFFFFF" w:themeFill="background1"/>
          </w:tcPr>
          <w:p w:rsidR="00135BB7" w:rsidRPr="00F442A5" w:rsidRDefault="003831AC" w:rsidP="00965D10">
            <w:pPr>
              <w:pStyle w:val="BSRLMBodyText"/>
              <w:spacing w:after="120"/>
              <w:ind w:firstLine="0"/>
              <w:jc w:val="left"/>
            </w:pPr>
            <w:r w:rsidRPr="00020DBF">
              <w:t>62</w:t>
            </w:r>
          </w:p>
          <w:p w:rsidR="00135BB7" w:rsidRPr="00F442A5" w:rsidRDefault="00135BB7" w:rsidP="00965D10">
            <w:pPr>
              <w:pStyle w:val="BSRLMBodyText"/>
              <w:spacing w:after="120"/>
              <w:ind w:firstLine="0"/>
              <w:jc w:val="left"/>
            </w:pPr>
          </w:p>
        </w:tc>
        <w:tc>
          <w:tcPr>
            <w:tcW w:w="976" w:type="dxa"/>
            <w:shd w:val="clear" w:color="auto" w:fill="FFFFFF" w:themeFill="background1"/>
          </w:tcPr>
          <w:p w:rsidR="00135BB7" w:rsidRPr="00F442A5" w:rsidRDefault="00135BB7" w:rsidP="00965D10">
            <w:pPr>
              <w:pStyle w:val="BSRLMBodyText"/>
              <w:spacing w:after="120"/>
              <w:ind w:firstLine="0"/>
              <w:jc w:val="left"/>
            </w:pPr>
            <w:r w:rsidRPr="00F442A5">
              <w:t>(52%)</w:t>
            </w:r>
          </w:p>
        </w:tc>
        <w:tc>
          <w:tcPr>
            <w:tcW w:w="1785" w:type="dxa"/>
            <w:shd w:val="clear" w:color="auto" w:fill="FFFFFF" w:themeFill="background1"/>
          </w:tcPr>
          <w:p w:rsidR="00135BB7" w:rsidRPr="00F442A5" w:rsidRDefault="00135BB7" w:rsidP="00965D10">
            <w:pPr>
              <w:pStyle w:val="BSRLMBodyText"/>
              <w:spacing w:after="120"/>
              <w:ind w:firstLine="0"/>
              <w:jc w:val="left"/>
            </w:pPr>
            <w:r w:rsidRPr="00F442A5">
              <w:t>(37,3,22)</w:t>
            </w:r>
          </w:p>
        </w:tc>
        <w:tc>
          <w:tcPr>
            <w:tcW w:w="1951" w:type="dxa"/>
            <w:shd w:val="clear" w:color="auto" w:fill="FFFFFF" w:themeFill="background1"/>
          </w:tcPr>
          <w:p w:rsidR="00135BB7" w:rsidRPr="00F442A5" w:rsidRDefault="00135BB7" w:rsidP="00965D10">
            <w:pPr>
              <w:pStyle w:val="BSRLMBodyText"/>
              <w:spacing w:after="120"/>
              <w:ind w:firstLine="0"/>
              <w:jc w:val="left"/>
            </w:pPr>
            <w:r w:rsidRPr="00F442A5">
              <w:t>(60%, 5%, 35%)</w:t>
            </w:r>
          </w:p>
        </w:tc>
      </w:tr>
      <w:tr w:rsidR="00135BB7" w:rsidRPr="00B70416" w:rsidTr="00B0252C">
        <w:trPr>
          <w:trHeight w:val="530"/>
        </w:trPr>
        <w:tc>
          <w:tcPr>
            <w:tcW w:w="2856" w:type="dxa"/>
            <w:shd w:val="clear" w:color="auto" w:fill="FFFFFF" w:themeFill="background1"/>
          </w:tcPr>
          <w:p w:rsidR="00135BB7" w:rsidRPr="00B70416" w:rsidRDefault="00135BB7" w:rsidP="00965D10">
            <w:pPr>
              <w:pStyle w:val="BSRLMBodyText"/>
              <w:spacing w:after="120"/>
              <w:ind w:firstLine="0"/>
              <w:jc w:val="left"/>
            </w:pPr>
            <w:r w:rsidRPr="00F442A5">
              <w:t>4. Covariation approach</w:t>
            </w:r>
          </w:p>
        </w:tc>
        <w:tc>
          <w:tcPr>
            <w:tcW w:w="1270" w:type="dxa"/>
            <w:shd w:val="clear" w:color="auto" w:fill="FFFFFF" w:themeFill="background1"/>
          </w:tcPr>
          <w:p w:rsidR="00135BB7" w:rsidRPr="00B70416" w:rsidRDefault="00135BB7" w:rsidP="00965D10">
            <w:pPr>
              <w:pStyle w:val="BSRLMBodyText"/>
              <w:spacing w:after="120"/>
              <w:ind w:firstLine="0"/>
              <w:jc w:val="left"/>
            </w:pPr>
            <w:r w:rsidRPr="00B70416">
              <w:t>26</w:t>
            </w:r>
          </w:p>
          <w:p w:rsidR="00135BB7" w:rsidRPr="00B70416" w:rsidRDefault="00135BB7" w:rsidP="00965D10">
            <w:pPr>
              <w:pStyle w:val="BSRLMBodyText"/>
              <w:spacing w:after="120"/>
              <w:ind w:firstLine="0"/>
              <w:jc w:val="left"/>
            </w:pPr>
          </w:p>
        </w:tc>
        <w:tc>
          <w:tcPr>
            <w:tcW w:w="976" w:type="dxa"/>
            <w:shd w:val="clear" w:color="auto" w:fill="FFFFFF" w:themeFill="background1"/>
          </w:tcPr>
          <w:p w:rsidR="00135BB7" w:rsidRPr="00B70416" w:rsidRDefault="00135BB7" w:rsidP="00965D10">
            <w:pPr>
              <w:pStyle w:val="BSRLMBodyText"/>
              <w:spacing w:after="120"/>
              <w:ind w:firstLine="0"/>
              <w:jc w:val="left"/>
            </w:pPr>
            <w:r w:rsidRPr="00B70416">
              <w:t>(22%)</w:t>
            </w:r>
          </w:p>
        </w:tc>
        <w:tc>
          <w:tcPr>
            <w:tcW w:w="1785" w:type="dxa"/>
            <w:shd w:val="clear" w:color="auto" w:fill="FFFFFF" w:themeFill="background1"/>
          </w:tcPr>
          <w:p w:rsidR="00135BB7" w:rsidRPr="00B70416" w:rsidRDefault="00135BB7" w:rsidP="00965D10">
            <w:pPr>
              <w:pStyle w:val="BSRLMBodyText"/>
              <w:spacing w:after="120"/>
              <w:ind w:firstLine="0"/>
              <w:jc w:val="left"/>
            </w:pPr>
            <w:r w:rsidRPr="00B70416">
              <w:t>(11,0,15)</w:t>
            </w:r>
          </w:p>
        </w:tc>
        <w:tc>
          <w:tcPr>
            <w:tcW w:w="1951" w:type="dxa"/>
            <w:shd w:val="clear" w:color="auto" w:fill="FFFFFF" w:themeFill="background1"/>
          </w:tcPr>
          <w:p w:rsidR="00135BB7" w:rsidRPr="00B70416" w:rsidRDefault="00135BB7" w:rsidP="00965D10">
            <w:pPr>
              <w:pStyle w:val="BSRLMBodyText"/>
              <w:spacing w:after="120"/>
              <w:ind w:firstLine="0"/>
              <w:jc w:val="left"/>
            </w:pPr>
            <w:r w:rsidRPr="00B70416">
              <w:t>(42%, 0, 58%)</w:t>
            </w:r>
          </w:p>
        </w:tc>
      </w:tr>
      <w:tr w:rsidR="00135BB7" w:rsidRPr="00B70416" w:rsidTr="00A60CD1">
        <w:trPr>
          <w:trHeight w:val="413"/>
        </w:trPr>
        <w:tc>
          <w:tcPr>
            <w:tcW w:w="2856" w:type="dxa"/>
          </w:tcPr>
          <w:p w:rsidR="00135BB7" w:rsidRPr="00B70416" w:rsidRDefault="00135BB7" w:rsidP="00965D10">
            <w:pPr>
              <w:pStyle w:val="BSRLMBodyText"/>
              <w:spacing w:after="120"/>
              <w:ind w:left="270" w:hanging="270"/>
              <w:jc w:val="left"/>
              <w:rPr>
                <w:lang w:bidi="he-IL"/>
              </w:rPr>
            </w:pPr>
            <w:r w:rsidRPr="00B70416">
              <w:lastRenderedPageBreak/>
              <w:t>5. Correspondence</w:t>
            </w:r>
            <w:r w:rsidR="00C2795B">
              <w:t xml:space="preserve"> approach</w:t>
            </w:r>
            <w:r w:rsidRPr="00B70416">
              <w:t xml:space="preserve"> </w:t>
            </w:r>
            <w:r w:rsidR="009B1B27">
              <w:t>followed by</w:t>
            </w:r>
            <w:r w:rsidRPr="00B70416">
              <w:t xml:space="preserve"> covariation</w:t>
            </w:r>
            <w:r w:rsidR="00C2795B">
              <w:t xml:space="preserve"> approach</w:t>
            </w:r>
          </w:p>
        </w:tc>
        <w:tc>
          <w:tcPr>
            <w:tcW w:w="1270" w:type="dxa"/>
          </w:tcPr>
          <w:p w:rsidR="00135BB7" w:rsidRPr="00B70416" w:rsidRDefault="003831AC" w:rsidP="00965D10">
            <w:pPr>
              <w:pStyle w:val="BSRLMBodyText"/>
              <w:spacing w:after="120"/>
              <w:ind w:firstLine="0"/>
              <w:jc w:val="left"/>
            </w:pPr>
            <w:r w:rsidRPr="00020DBF">
              <w:t>17</w:t>
            </w:r>
          </w:p>
          <w:p w:rsidR="00135BB7" w:rsidRPr="00B70416" w:rsidRDefault="00135BB7" w:rsidP="00965D10">
            <w:pPr>
              <w:pStyle w:val="BSRLMBodyText"/>
              <w:spacing w:after="120"/>
              <w:ind w:firstLine="0"/>
              <w:jc w:val="left"/>
            </w:pPr>
          </w:p>
        </w:tc>
        <w:tc>
          <w:tcPr>
            <w:tcW w:w="976" w:type="dxa"/>
          </w:tcPr>
          <w:p w:rsidR="00135BB7" w:rsidRPr="00B70416" w:rsidRDefault="00135BB7" w:rsidP="00965D10">
            <w:pPr>
              <w:pStyle w:val="BSRLMBodyText"/>
              <w:spacing w:after="120"/>
              <w:ind w:firstLine="0"/>
              <w:jc w:val="left"/>
            </w:pPr>
            <w:r w:rsidRPr="00B70416">
              <w:t>(14%)</w:t>
            </w:r>
          </w:p>
        </w:tc>
        <w:tc>
          <w:tcPr>
            <w:tcW w:w="1785" w:type="dxa"/>
          </w:tcPr>
          <w:p w:rsidR="00135BB7" w:rsidRPr="00B70416" w:rsidRDefault="00135BB7" w:rsidP="00965D10">
            <w:pPr>
              <w:pStyle w:val="BSRLMBodyText"/>
              <w:spacing w:after="120"/>
              <w:ind w:firstLine="0"/>
              <w:jc w:val="left"/>
            </w:pPr>
            <w:r w:rsidRPr="00B70416">
              <w:t>(17,0,0)</w:t>
            </w:r>
          </w:p>
        </w:tc>
        <w:tc>
          <w:tcPr>
            <w:tcW w:w="1951" w:type="dxa"/>
          </w:tcPr>
          <w:p w:rsidR="00135BB7" w:rsidRPr="00020DBF" w:rsidRDefault="003D7172" w:rsidP="00965D10">
            <w:pPr>
              <w:pStyle w:val="BSRLMBodyText"/>
              <w:spacing w:after="120"/>
              <w:ind w:firstLine="0"/>
              <w:jc w:val="left"/>
            </w:pPr>
            <w:r w:rsidRPr="00B70416">
              <w:t>(100%, 0, 0)</w:t>
            </w:r>
          </w:p>
        </w:tc>
      </w:tr>
      <w:tr w:rsidR="00135BB7" w:rsidRPr="00B70416" w:rsidTr="00A60CD1">
        <w:trPr>
          <w:trHeight w:val="522"/>
        </w:trPr>
        <w:tc>
          <w:tcPr>
            <w:tcW w:w="2856" w:type="dxa"/>
          </w:tcPr>
          <w:p w:rsidR="00135BB7" w:rsidRPr="00F442A5" w:rsidRDefault="00135BB7" w:rsidP="00965D10">
            <w:pPr>
              <w:pStyle w:val="BSRLMBodyText"/>
              <w:spacing w:after="120"/>
              <w:ind w:firstLine="0"/>
              <w:jc w:val="left"/>
              <w:rPr>
                <w:b/>
                <w:bCs/>
              </w:rPr>
            </w:pPr>
            <w:r w:rsidRPr="00F442A5">
              <w:rPr>
                <w:b/>
                <w:bCs/>
              </w:rPr>
              <w:t>Total</w:t>
            </w:r>
          </w:p>
        </w:tc>
        <w:tc>
          <w:tcPr>
            <w:tcW w:w="1270" w:type="dxa"/>
          </w:tcPr>
          <w:p w:rsidR="00135BB7" w:rsidRPr="00F442A5" w:rsidRDefault="00135BB7" w:rsidP="00965D10">
            <w:pPr>
              <w:pStyle w:val="BSRLMBodyText"/>
              <w:spacing w:after="120"/>
              <w:ind w:firstLine="0"/>
              <w:jc w:val="left"/>
              <w:rPr>
                <w:b/>
                <w:bCs/>
              </w:rPr>
            </w:pPr>
            <w:r w:rsidRPr="00F442A5">
              <w:rPr>
                <w:b/>
                <w:bCs/>
              </w:rPr>
              <w:t>120</w:t>
            </w:r>
          </w:p>
          <w:p w:rsidR="00135BB7" w:rsidRPr="00F442A5" w:rsidRDefault="00135BB7" w:rsidP="00965D10">
            <w:pPr>
              <w:pStyle w:val="BSRLMBodyText"/>
              <w:spacing w:after="120"/>
              <w:ind w:firstLine="0"/>
              <w:jc w:val="left"/>
              <w:rPr>
                <w:b/>
                <w:bCs/>
              </w:rPr>
            </w:pPr>
          </w:p>
        </w:tc>
        <w:tc>
          <w:tcPr>
            <w:tcW w:w="976" w:type="dxa"/>
          </w:tcPr>
          <w:p w:rsidR="00135BB7" w:rsidRPr="00F442A5" w:rsidRDefault="00135BB7" w:rsidP="00965D10">
            <w:pPr>
              <w:pStyle w:val="BSRLMBodyText"/>
              <w:spacing w:after="120"/>
              <w:ind w:firstLine="0"/>
              <w:jc w:val="left"/>
              <w:rPr>
                <w:b/>
                <w:bCs/>
              </w:rPr>
            </w:pPr>
            <w:r w:rsidRPr="00F442A5">
              <w:rPr>
                <w:b/>
                <w:bCs/>
              </w:rPr>
              <w:t>(100%)</w:t>
            </w:r>
          </w:p>
        </w:tc>
        <w:tc>
          <w:tcPr>
            <w:tcW w:w="1785" w:type="dxa"/>
          </w:tcPr>
          <w:p w:rsidR="00135BB7" w:rsidRPr="00F442A5" w:rsidRDefault="00135BB7" w:rsidP="00965D10">
            <w:pPr>
              <w:pStyle w:val="BSRLMBodyText"/>
              <w:spacing w:after="120"/>
              <w:ind w:firstLine="0"/>
              <w:jc w:val="left"/>
              <w:rPr>
                <w:b/>
                <w:bCs/>
              </w:rPr>
            </w:pPr>
            <w:r w:rsidRPr="00F442A5">
              <w:rPr>
                <w:b/>
                <w:bCs/>
              </w:rPr>
              <w:t>(80,3,37)</w:t>
            </w:r>
          </w:p>
        </w:tc>
        <w:tc>
          <w:tcPr>
            <w:tcW w:w="1951" w:type="dxa"/>
          </w:tcPr>
          <w:p w:rsidR="00135BB7" w:rsidRPr="00F442A5" w:rsidRDefault="003D7172" w:rsidP="00965D10">
            <w:pPr>
              <w:pStyle w:val="BSRLMBodyText"/>
              <w:spacing w:after="120"/>
              <w:ind w:firstLine="0"/>
              <w:jc w:val="left"/>
              <w:rPr>
                <w:b/>
                <w:bCs/>
              </w:rPr>
            </w:pPr>
            <w:r w:rsidRPr="00F442A5">
              <w:rPr>
                <w:b/>
                <w:bCs/>
              </w:rPr>
              <w:t>(67%, 2%, 31%)</w:t>
            </w:r>
          </w:p>
        </w:tc>
      </w:tr>
    </w:tbl>
    <w:p w:rsidR="00B53662" w:rsidRDefault="00B53662" w:rsidP="0071329C">
      <w:pPr>
        <w:spacing w:after="120" w:line="360" w:lineRule="auto"/>
        <w:rPr>
          <w:rFonts w:asciiTheme="majorBidi" w:hAnsiTheme="majorBidi" w:cstheme="majorBidi"/>
          <w:sz w:val="24"/>
          <w:szCs w:val="24"/>
        </w:rPr>
      </w:pPr>
    </w:p>
    <w:p w:rsidR="00F77979" w:rsidRDefault="004C30E4" w:rsidP="00B53DA3">
      <w:pPr>
        <w:spacing w:after="120" w:line="360" w:lineRule="auto"/>
        <w:jc w:val="both"/>
        <w:rPr>
          <w:rFonts w:asciiTheme="majorBidi" w:hAnsiTheme="majorBidi" w:cstheme="majorBidi"/>
          <w:sz w:val="24"/>
          <w:szCs w:val="24"/>
        </w:rPr>
      </w:pPr>
      <w:r>
        <w:rPr>
          <w:rFonts w:asciiTheme="majorBidi" w:hAnsiTheme="majorBidi" w:cstheme="majorBidi"/>
          <w:sz w:val="24"/>
          <w:szCs w:val="24"/>
        </w:rPr>
        <w:t xml:space="preserve">As shown </w:t>
      </w:r>
      <w:r w:rsidR="00AD1332">
        <w:rPr>
          <w:rFonts w:asciiTheme="majorBidi" w:hAnsiTheme="majorBidi" w:cstheme="majorBidi"/>
          <w:sz w:val="24"/>
          <w:szCs w:val="24"/>
        </w:rPr>
        <w:t>in the second and the third columns of</w:t>
      </w:r>
      <w:r>
        <w:rPr>
          <w:rFonts w:asciiTheme="majorBidi" w:hAnsiTheme="majorBidi" w:cstheme="majorBidi"/>
          <w:sz w:val="24"/>
          <w:szCs w:val="24"/>
        </w:rPr>
        <w:t xml:space="preserve"> Table </w:t>
      </w:r>
      <w:r w:rsidR="00B53DA3">
        <w:rPr>
          <w:rFonts w:asciiTheme="majorBidi" w:hAnsiTheme="majorBidi" w:cstheme="majorBidi"/>
          <w:sz w:val="24"/>
          <w:szCs w:val="24"/>
        </w:rPr>
        <w:t>4</w:t>
      </w:r>
      <w:r w:rsidR="00F77979" w:rsidRPr="00B67BC4">
        <w:rPr>
          <w:rFonts w:asciiTheme="majorBidi" w:hAnsiTheme="majorBidi" w:cstheme="majorBidi"/>
          <w:sz w:val="24"/>
          <w:szCs w:val="24"/>
        </w:rPr>
        <w:t xml:space="preserve">, </w:t>
      </w:r>
      <w:r w:rsidR="00004D2B" w:rsidRPr="00B67BC4">
        <w:rPr>
          <w:rFonts w:asciiTheme="majorBidi" w:hAnsiTheme="majorBidi" w:cstheme="majorBidi"/>
          <w:sz w:val="24"/>
          <w:szCs w:val="24"/>
        </w:rPr>
        <w:t>the most common approach</w:t>
      </w:r>
      <w:r>
        <w:rPr>
          <w:rFonts w:asciiTheme="majorBidi" w:hAnsiTheme="majorBidi" w:cstheme="majorBidi"/>
          <w:sz w:val="24"/>
          <w:szCs w:val="24"/>
        </w:rPr>
        <w:t xml:space="preserve"> (</w:t>
      </w:r>
      <w:r w:rsidR="00F37E36">
        <w:rPr>
          <w:rFonts w:asciiTheme="majorBidi" w:hAnsiTheme="majorBidi" w:cstheme="majorBidi"/>
          <w:sz w:val="24"/>
          <w:szCs w:val="24"/>
        </w:rPr>
        <w:t>52%</w:t>
      </w:r>
      <w:r>
        <w:rPr>
          <w:rFonts w:asciiTheme="majorBidi" w:hAnsiTheme="majorBidi" w:cstheme="majorBidi"/>
          <w:sz w:val="24"/>
          <w:szCs w:val="24"/>
        </w:rPr>
        <w:t>)</w:t>
      </w:r>
      <w:r w:rsidR="00004D2B" w:rsidRPr="00B67BC4">
        <w:rPr>
          <w:rFonts w:asciiTheme="majorBidi" w:hAnsiTheme="majorBidi" w:cstheme="majorBidi"/>
          <w:sz w:val="24"/>
          <w:szCs w:val="24"/>
        </w:rPr>
        <w:t xml:space="preserve"> to conceptualizing the functional relationships</w:t>
      </w:r>
      <w:r w:rsidR="00004D2B">
        <w:rPr>
          <w:rFonts w:asciiTheme="majorBidi" w:hAnsiTheme="majorBidi" w:cstheme="majorBidi"/>
          <w:sz w:val="24"/>
          <w:szCs w:val="24"/>
        </w:rPr>
        <w:t xml:space="preserve"> was</w:t>
      </w:r>
      <w:r w:rsidR="00F77979" w:rsidRPr="00B67BC4">
        <w:rPr>
          <w:rFonts w:asciiTheme="majorBidi" w:hAnsiTheme="majorBidi" w:cstheme="majorBidi"/>
          <w:sz w:val="24"/>
          <w:szCs w:val="24"/>
        </w:rPr>
        <w:t xml:space="preserve"> </w:t>
      </w:r>
      <w:r w:rsidR="003D4C01" w:rsidRPr="0002188B">
        <w:rPr>
          <w:rFonts w:asciiTheme="majorBidi" w:hAnsiTheme="majorBidi" w:cstheme="majorBidi"/>
          <w:i/>
          <w:iCs/>
          <w:sz w:val="24"/>
          <w:szCs w:val="24"/>
        </w:rPr>
        <w:t>correspondence</w:t>
      </w:r>
      <w:r w:rsidR="003D4C01">
        <w:rPr>
          <w:rFonts w:asciiTheme="majorBidi" w:hAnsiTheme="majorBidi" w:cstheme="majorBidi"/>
          <w:i/>
          <w:iCs/>
          <w:sz w:val="24"/>
          <w:szCs w:val="24"/>
        </w:rPr>
        <w:t xml:space="preserve"> </w:t>
      </w:r>
      <w:r w:rsidR="003D4C01" w:rsidRPr="00A36DF8">
        <w:rPr>
          <w:rFonts w:asciiTheme="majorBidi" w:hAnsiTheme="majorBidi" w:cstheme="majorBidi"/>
          <w:iCs/>
          <w:sz w:val="24"/>
          <w:szCs w:val="24"/>
        </w:rPr>
        <w:t>with</w:t>
      </w:r>
      <w:r w:rsidR="00004D2B">
        <w:rPr>
          <w:rFonts w:asciiTheme="majorBidi" w:hAnsiTheme="majorBidi" w:cstheme="majorBidi"/>
          <w:sz w:val="24"/>
          <w:szCs w:val="24"/>
        </w:rPr>
        <w:t xml:space="preserve"> students</w:t>
      </w:r>
      <w:r w:rsidR="00004D2B" w:rsidRPr="00004D2B">
        <w:rPr>
          <w:rFonts w:asciiTheme="majorBidi" w:hAnsiTheme="majorBidi" w:cstheme="majorBidi"/>
          <w:sz w:val="24"/>
          <w:szCs w:val="24"/>
        </w:rPr>
        <w:t xml:space="preserve"> suggesting a general rule for the relation between the number of hexagons and the perimeter</w:t>
      </w:r>
      <w:r w:rsidR="00F77979">
        <w:rPr>
          <w:rFonts w:asciiTheme="majorBidi" w:hAnsiTheme="majorBidi" w:cstheme="majorBidi"/>
          <w:sz w:val="24"/>
          <w:szCs w:val="24"/>
        </w:rPr>
        <w:t>.</w:t>
      </w:r>
      <w:r w:rsidR="00AA1BC9">
        <w:rPr>
          <w:rFonts w:asciiTheme="majorBidi" w:hAnsiTheme="majorBidi" w:cstheme="majorBidi"/>
          <w:sz w:val="24"/>
          <w:szCs w:val="24"/>
        </w:rPr>
        <w:t xml:space="preserve"> </w:t>
      </w:r>
      <w:r w:rsidR="00B50DF3">
        <w:rPr>
          <w:rFonts w:asciiTheme="majorBidi" w:hAnsiTheme="majorBidi" w:cstheme="majorBidi"/>
          <w:sz w:val="24"/>
          <w:szCs w:val="24"/>
        </w:rPr>
        <w:t>40% of these</w:t>
      </w:r>
      <w:r w:rsidR="00AA1BC9">
        <w:rPr>
          <w:rFonts w:asciiTheme="majorBidi" w:hAnsiTheme="majorBidi" w:cstheme="majorBidi"/>
          <w:sz w:val="24"/>
          <w:szCs w:val="24"/>
        </w:rPr>
        <w:t xml:space="preserve"> did so correctly, </w:t>
      </w:r>
      <w:r w:rsidR="00B50DF3">
        <w:rPr>
          <w:rFonts w:asciiTheme="majorBidi" w:hAnsiTheme="majorBidi" w:cstheme="majorBidi"/>
          <w:sz w:val="24"/>
          <w:szCs w:val="24"/>
        </w:rPr>
        <w:t>some</w:t>
      </w:r>
      <w:r w:rsidR="00AA1BC9">
        <w:rPr>
          <w:rFonts w:asciiTheme="majorBidi" w:hAnsiTheme="majorBidi" w:cstheme="majorBidi"/>
          <w:sz w:val="24"/>
          <w:szCs w:val="24"/>
        </w:rPr>
        <w:t xml:space="preserve"> only verbally.</w:t>
      </w:r>
      <w:r w:rsidR="00F77979">
        <w:rPr>
          <w:rFonts w:asciiTheme="majorBidi" w:hAnsiTheme="majorBidi" w:cstheme="majorBidi"/>
          <w:sz w:val="24"/>
          <w:szCs w:val="24"/>
        </w:rPr>
        <w:t xml:space="preserve"> </w:t>
      </w:r>
      <w:r w:rsidR="00F77979" w:rsidRPr="00B67BC4">
        <w:rPr>
          <w:rFonts w:asciiTheme="majorBidi" w:hAnsiTheme="majorBidi" w:cstheme="majorBidi"/>
          <w:sz w:val="24"/>
          <w:szCs w:val="24"/>
        </w:rPr>
        <w:t xml:space="preserve">The </w:t>
      </w:r>
      <w:r w:rsidR="00D10744">
        <w:rPr>
          <w:rFonts w:asciiTheme="majorBidi" w:hAnsiTheme="majorBidi" w:cstheme="majorBidi"/>
          <w:i/>
          <w:iCs/>
          <w:sz w:val="24"/>
          <w:szCs w:val="24"/>
        </w:rPr>
        <w:t>covariation</w:t>
      </w:r>
      <w:r w:rsidR="00F77979" w:rsidRPr="0002188B">
        <w:rPr>
          <w:rFonts w:asciiTheme="majorBidi" w:hAnsiTheme="majorBidi" w:cstheme="majorBidi"/>
          <w:i/>
          <w:iCs/>
          <w:sz w:val="24"/>
          <w:szCs w:val="24"/>
        </w:rPr>
        <w:t xml:space="preserve"> approach</w:t>
      </w:r>
      <w:r w:rsidR="00F77979" w:rsidRPr="00B67BC4">
        <w:rPr>
          <w:rFonts w:asciiTheme="majorBidi" w:hAnsiTheme="majorBidi" w:cstheme="majorBidi"/>
          <w:sz w:val="24"/>
          <w:szCs w:val="24"/>
        </w:rPr>
        <w:t xml:space="preserve"> </w:t>
      </w:r>
      <w:r w:rsidR="00004D2B">
        <w:rPr>
          <w:rFonts w:asciiTheme="majorBidi" w:hAnsiTheme="majorBidi" w:cstheme="majorBidi"/>
          <w:sz w:val="24"/>
          <w:szCs w:val="24"/>
        </w:rPr>
        <w:t xml:space="preserve">of </w:t>
      </w:r>
      <w:r w:rsidR="00004D2B" w:rsidRPr="00004D2B">
        <w:rPr>
          <w:rFonts w:asciiTheme="majorBidi" w:hAnsiTheme="majorBidi" w:cstheme="majorBidi"/>
          <w:sz w:val="24"/>
          <w:szCs w:val="24"/>
        </w:rPr>
        <w:t>coordinating</w:t>
      </w:r>
      <w:r w:rsidR="00AA1BC9">
        <w:rPr>
          <w:rFonts w:asciiTheme="majorBidi" w:hAnsiTheme="majorBidi" w:cstheme="majorBidi"/>
          <w:sz w:val="24"/>
          <w:szCs w:val="24"/>
        </w:rPr>
        <w:t xml:space="preserve"> changes in</w:t>
      </w:r>
      <w:r w:rsidR="00004D2B" w:rsidRPr="00004D2B">
        <w:rPr>
          <w:rFonts w:asciiTheme="majorBidi" w:hAnsiTheme="majorBidi" w:cstheme="majorBidi"/>
          <w:sz w:val="24"/>
          <w:szCs w:val="24"/>
        </w:rPr>
        <w:t xml:space="preserve"> the quantities </w:t>
      </w:r>
      <w:r w:rsidR="00F77979" w:rsidRPr="00B67BC4">
        <w:rPr>
          <w:rFonts w:asciiTheme="majorBidi" w:hAnsiTheme="majorBidi" w:cstheme="majorBidi"/>
          <w:sz w:val="24"/>
          <w:szCs w:val="24"/>
        </w:rPr>
        <w:t xml:space="preserve">was less </w:t>
      </w:r>
      <w:r w:rsidR="00AA1BC9">
        <w:rPr>
          <w:rFonts w:asciiTheme="majorBidi" w:hAnsiTheme="majorBidi" w:cstheme="majorBidi"/>
          <w:sz w:val="24"/>
          <w:szCs w:val="24"/>
        </w:rPr>
        <w:t>popular</w:t>
      </w:r>
      <w:r w:rsidR="00F37E36">
        <w:rPr>
          <w:rFonts w:asciiTheme="majorBidi" w:hAnsiTheme="majorBidi" w:cstheme="majorBidi"/>
          <w:sz w:val="24"/>
          <w:szCs w:val="24"/>
        </w:rPr>
        <w:t xml:space="preserve"> (22%</w:t>
      </w:r>
      <w:r>
        <w:rPr>
          <w:rFonts w:asciiTheme="majorBidi" w:hAnsiTheme="majorBidi" w:cstheme="majorBidi"/>
          <w:sz w:val="24"/>
          <w:szCs w:val="24"/>
        </w:rPr>
        <w:t>)</w:t>
      </w:r>
      <w:r w:rsidR="00B50DF3">
        <w:rPr>
          <w:rFonts w:asciiTheme="majorBidi" w:hAnsiTheme="majorBidi" w:cstheme="majorBidi"/>
          <w:sz w:val="24"/>
          <w:szCs w:val="24"/>
        </w:rPr>
        <w:t>, but 58% of these were successful</w:t>
      </w:r>
      <w:r w:rsidR="00F77979" w:rsidRPr="00B67BC4">
        <w:rPr>
          <w:rFonts w:asciiTheme="majorBidi" w:hAnsiTheme="majorBidi" w:cstheme="majorBidi"/>
          <w:sz w:val="24"/>
          <w:szCs w:val="24"/>
        </w:rPr>
        <w:t xml:space="preserve">. </w:t>
      </w:r>
      <w:r w:rsidR="002B76F1">
        <w:rPr>
          <w:rFonts w:asciiTheme="majorBidi" w:hAnsiTheme="majorBidi" w:cstheme="majorBidi"/>
          <w:sz w:val="24"/>
          <w:szCs w:val="24"/>
        </w:rPr>
        <w:t>Responses e</w:t>
      </w:r>
      <w:r w:rsidR="002B76F1" w:rsidRPr="002B76F1">
        <w:rPr>
          <w:rFonts w:asciiTheme="majorBidi" w:hAnsiTheme="majorBidi" w:cstheme="majorBidi"/>
          <w:sz w:val="24"/>
          <w:szCs w:val="24"/>
        </w:rPr>
        <w:t xml:space="preserve">xpressing a </w:t>
      </w:r>
      <w:r w:rsidR="002B76F1" w:rsidRPr="002B76F1">
        <w:rPr>
          <w:rFonts w:asciiTheme="majorBidi" w:hAnsiTheme="majorBidi" w:cstheme="majorBidi"/>
          <w:i/>
          <w:iCs/>
          <w:sz w:val="24"/>
          <w:szCs w:val="24"/>
        </w:rPr>
        <w:t>correspondence approach</w:t>
      </w:r>
      <w:r w:rsidR="002B76F1" w:rsidRPr="002B76F1">
        <w:rPr>
          <w:rFonts w:asciiTheme="majorBidi" w:hAnsiTheme="majorBidi" w:cstheme="majorBidi"/>
          <w:sz w:val="24"/>
          <w:szCs w:val="24"/>
        </w:rPr>
        <w:t xml:space="preserve"> when addressing the question of finding the peri</w:t>
      </w:r>
      <w:r w:rsidR="00A50CF4">
        <w:rPr>
          <w:rFonts w:asciiTheme="majorBidi" w:hAnsiTheme="majorBidi" w:cstheme="majorBidi"/>
          <w:sz w:val="24"/>
          <w:szCs w:val="24"/>
        </w:rPr>
        <w:t xml:space="preserve">meter of 100 hexagons, and then </w:t>
      </w:r>
      <w:r w:rsidR="00A50CF4" w:rsidRPr="002B76F1">
        <w:rPr>
          <w:rFonts w:asciiTheme="majorBidi" w:hAnsiTheme="majorBidi" w:cstheme="majorBidi"/>
          <w:i/>
          <w:iCs/>
          <w:sz w:val="24"/>
          <w:szCs w:val="24"/>
        </w:rPr>
        <w:t>covariation approach</w:t>
      </w:r>
      <w:r w:rsidR="002B76F1" w:rsidRPr="002B76F1">
        <w:rPr>
          <w:rFonts w:asciiTheme="majorBidi" w:hAnsiTheme="majorBidi" w:cstheme="majorBidi"/>
          <w:sz w:val="24"/>
          <w:szCs w:val="24"/>
        </w:rPr>
        <w:t xml:space="preserve"> when </w:t>
      </w:r>
      <w:r w:rsidR="00A50CF4">
        <w:rPr>
          <w:rFonts w:asciiTheme="majorBidi" w:hAnsiTheme="majorBidi" w:cstheme="majorBidi"/>
          <w:sz w:val="24"/>
          <w:szCs w:val="24"/>
        </w:rPr>
        <w:t>generating</w:t>
      </w:r>
      <w:r w:rsidR="002B76F1" w:rsidRPr="002B76F1">
        <w:rPr>
          <w:rFonts w:asciiTheme="majorBidi" w:hAnsiTheme="majorBidi" w:cstheme="majorBidi"/>
          <w:sz w:val="24"/>
          <w:szCs w:val="24"/>
        </w:rPr>
        <w:t xml:space="preserve"> </w:t>
      </w:r>
      <w:r w:rsidR="00A50CF4">
        <w:rPr>
          <w:rFonts w:asciiTheme="majorBidi" w:hAnsiTheme="majorBidi" w:cstheme="majorBidi"/>
          <w:sz w:val="24"/>
          <w:szCs w:val="24"/>
        </w:rPr>
        <w:t>a</w:t>
      </w:r>
      <w:r w:rsidR="002B76F1" w:rsidRPr="002B76F1">
        <w:rPr>
          <w:rFonts w:asciiTheme="majorBidi" w:hAnsiTheme="majorBidi" w:cstheme="majorBidi"/>
          <w:sz w:val="24"/>
          <w:szCs w:val="24"/>
        </w:rPr>
        <w:t xml:space="preserve"> form</w:t>
      </w:r>
      <w:r w:rsidR="00A50CF4">
        <w:rPr>
          <w:rFonts w:asciiTheme="majorBidi" w:hAnsiTheme="majorBidi" w:cstheme="majorBidi"/>
          <w:sz w:val="24"/>
          <w:szCs w:val="24"/>
        </w:rPr>
        <w:t>ula for any number of hexagons,</w:t>
      </w:r>
      <w:r w:rsidR="002B76F1" w:rsidRPr="002B76F1">
        <w:rPr>
          <w:rFonts w:asciiTheme="majorBidi" w:hAnsiTheme="majorBidi" w:cstheme="majorBidi"/>
          <w:sz w:val="24"/>
          <w:szCs w:val="24"/>
        </w:rPr>
        <w:t xml:space="preserve"> </w:t>
      </w:r>
      <w:r w:rsidR="00F77979" w:rsidRPr="00B67BC4">
        <w:rPr>
          <w:rFonts w:asciiTheme="majorBidi" w:hAnsiTheme="majorBidi" w:cstheme="majorBidi"/>
          <w:sz w:val="24"/>
          <w:szCs w:val="24"/>
        </w:rPr>
        <w:t>constituted 14% of the responses</w:t>
      </w:r>
      <w:r w:rsidR="00B50DF3">
        <w:rPr>
          <w:rFonts w:asciiTheme="majorBidi" w:hAnsiTheme="majorBidi" w:cstheme="majorBidi"/>
          <w:sz w:val="24"/>
          <w:szCs w:val="24"/>
        </w:rPr>
        <w:t>, but none of these achieved a successful generalisation</w:t>
      </w:r>
      <w:r w:rsidR="00F77979" w:rsidRPr="00B67BC4">
        <w:rPr>
          <w:rFonts w:asciiTheme="majorBidi" w:hAnsiTheme="majorBidi" w:cstheme="majorBidi"/>
          <w:sz w:val="24"/>
          <w:szCs w:val="24"/>
        </w:rPr>
        <w:t>.</w:t>
      </w:r>
      <w:r w:rsidR="000979AD">
        <w:rPr>
          <w:rFonts w:asciiTheme="majorBidi" w:hAnsiTheme="majorBidi" w:cstheme="majorBidi"/>
          <w:sz w:val="24"/>
          <w:szCs w:val="24"/>
        </w:rPr>
        <w:t xml:space="preserve"> </w:t>
      </w:r>
    </w:p>
    <w:p w:rsidR="005E207A" w:rsidRDefault="00F11026" w:rsidP="00F11026">
      <w:pPr>
        <w:spacing w:after="120"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T</w:t>
      </w:r>
      <w:r w:rsidR="005E207A" w:rsidRPr="00B67BC4">
        <w:rPr>
          <w:rFonts w:asciiTheme="majorBidi" w:hAnsiTheme="majorBidi" w:cstheme="majorBidi"/>
          <w:color w:val="000000"/>
          <w:sz w:val="24"/>
          <w:szCs w:val="24"/>
        </w:rPr>
        <w:t xml:space="preserve">he strongest connection between method and success </w:t>
      </w:r>
      <w:r w:rsidR="005E207A">
        <w:rPr>
          <w:rFonts w:asciiTheme="majorBidi" w:hAnsiTheme="majorBidi" w:cstheme="majorBidi"/>
          <w:color w:val="000000"/>
          <w:sz w:val="24"/>
          <w:szCs w:val="24"/>
        </w:rPr>
        <w:t xml:space="preserve">in building </w:t>
      </w:r>
      <w:r w:rsidR="002863C4">
        <w:rPr>
          <w:rFonts w:asciiTheme="majorBidi" w:hAnsiTheme="majorBidi" w:cstheme="majorBidi"/>
          <w:color w:val="000000"/>
          <w:sz w:val="24"/>
          <w:szCs w:val="24"/>
        </w:rPr>
        <w:t>generalis</w:t>
      </w:r>
      <w:r w:rsidR="005E207A">
        <w:rPr>
          <w:rFonts w:asciiTheme="majorBidi" w:hAnsiTheme="majorBidi" w:cstheme="majorBidi"/>
          <w:color w:val="000000"/>
          <w:sz w:val="24"/>
          <w:szCs w:val="24"/>
        </w:rPr>
        <w:t xml:space="preserve">ation </w:t>
      </w:r>
      <w:r>
        <w:rPr>
          <w:rFonts w:asciiTheme="majorBidi" w:hAnsiTheme="majorBidi" w:cstheme="majorBidi"/>
          <w:color w:val="000000"/>
          <w:sz w:val="24"/>
          <w:szCs w:val="24"/>
        </w:rPr>
        <w:t xml:space="preserve">was </w:t>
      </w:r>
      <w:r w:rsidR="005E207A">
        <w:rPr>
          <w:rFonts w:asciiTheme="majorBidi" w:hAnsiTheme="majorBidi" w:cstheme="majorBidi"/>
          <w:color w:val="000000"/>
          <w:sz w:val="24"/>
          <w:szCs w:val="24"/>
        </w:rPr>
        <w:t>with</w:t>
      </w:r>
      <w:r w:rsidR="005E207A" w:rsidRPr="00B67BC4">
        <w:rPr>
          <w:rFonts w:asciiTheme="majorBidi" w:hAnsiTheme="majorBidi" w:cstheme="majorBidi"/>
          <w:color w:val="000000"/>
          <w:sz w:val="24"/>
          <w:szCs w:val="24"/>
        </w:rPr>
        <w:t xml:space="preserve"> the </w:t>
      </w:r>
      <w:r w:rsidR="005E207A">
        <w:rPr>
          <w:rFonts w:asciiTheme="majorBidi" w:hAnsiTheme="majorBidi" w:cstheme="majorBidi"/>
          <w:i/>
          <w:iCs/>
          <w:color w:val="000000"/>
          <w:sz w:val="24"/>
          <w:szCs w:val="24"/>
        </w:rPr>
        <w:t>co</w:t>
      </w:r>
      <w:r w:rsidR="005E207A" w:rsidRPr="009A179E">
        <w:rPr>
          <w:rFonts w:asciiTheme="majorBidi" w:hAnsiTheme="majorBidi" w:cstheme="majorBidi"/>
          <w:i/>
          <w:iCs/>
          <w:color w:val="000000"/>
          <w:sz w:val="24"/>
          <w:szCs w:val="24"/>
        </w:rPr>
        <w:t>variation approach</w:t>
      </w:r>
      <w:r w:rsidR="005E207A">
        <w:rPr>
          <w:rFonts w:asciiTheme="majorBidi" w:hAnsiTheme="majorBidi" w:cstheme="majorBidi"/>
          <w:i/>
          <w:iCs/>
          <w:color w:val="000000"/>
          <w:sz w:val="24"/>
          <w:szCs w:val="24"/>
        </w:rPr>
        <w:t>.</w:t>
      </w:r>
      <w:r w:rsidR="005E207A">
        <w:rPr>
          <w:rFonts w:asciiTheme="majorBidi" w:hAnsiTheme="majorBidi" w:cstheme="majorBidi"/>
          <w:color w:val="000000"/>
          <w:sz w:val="24"/>
          <w:szCs w:val="24"/>
        </w:rPr>
        <w:t xml:space="preserve"> </w:t>
      </w:r>
      <w:r w:rsidR="00FB08F9">
        <w:rPr>
          <w:rFonts w:asciiTheme="majorBidi" w:hAnsiTheme="majorBidi" w:cstheme="majorBidi"/>
          <w:color w:val="000000"/>
          <w:sz w:val="24"/>
          <w:szCs w:val="24"/>
        </w:rPr>
        <w:t>T</w:t>
      </w:r>
      <w:r w:rsidR="00FB08F9" w:rsidRPr="00B67BC4">
        <w:rPr>
          <w:rFonts w:asciiTheme="majorBidi" w:hAnsiTheme="majorBidi" w:cstheme="majorBidi"/>
          <w:color w:val="000000"/>
          <w:sz w:val="24"/>
          <w:szCs w:val="24"/>
        </w:rPr>
        <w:t xml:space="preserve">hose who did not succeed </w:t>
      </w:r>
      <w:r w:rsidR="00537594">
        <w:rPr>
          <w:rFonts w:asciiTheme="majorBidi" w:hAnsiTheme="majorBidi" w:cstheme="majorBidi"/>
          <w:color w:val="000000"/>
          <w:sz w:val="24"/>
          <w:szCs w:val="24"/>
        </w:rPr>
        <w:t>using</w:t>
      </w:r>
      <w:r w:rsidR="00FB08F9" w:rsidRPr="00B67BC4">
        <w:rPr>
          <w:rFonts w:asciiTheme="majorBidi" w:hAnsiTheme="majorBidi" w:cstheme="majorBidi"/>
          <w:color w:val="000000"/>
          <w:sz w:val="24"/>
          <w:szCs w:val="24"/>
        </w:rPr>
        <w:t xml:space="preserve"> </w:t>
      </w:r>
      <w:r w:rsidR="00FB08F9">
        <w:rPr>
          <w:rFonts w:asciiTheme="majorBidi" w:hAnsiTheme="majorBidi" w:cstheme="majorBidi"/>
          <w:color w:val="000000"/>
          <w:sz w:val="24"/>
          <w:szCs w:val="24"/>
        </w:rPr>
        <w:t xml:space="preserve">a </w:t>
      </w:r>
      <w:r w:rsidR="00FB08F9" w:rsidRPr="00B77358">
        <w:rPr>
          <w:rFonts w:asciiTheme="majorBidi" w:hAnsiTheme="majorBidi" w:cstheme="majorBidi"/>
          <w:i/>
          <w:iCs/>
          <w:color w:val="000000"/>
          <w:sz w:val="24"/>
          <w:szCs w:val="24"/>
        </w:rPr>
        <w:t>covariation approach</w:t>
      </w:r>
      <w:r w:rsidR="00FB08F9">
        <w:rPr>
          <w:rFonts w:asciiTheme="majorBidi" w:hAnsiTheme="majorBidi" w:cstheme="majorBidi"/>
          <w:color w:val="000000"/>
          <w:sz w:val="24"/>
          <w:szCs w:val="24"/>
        </w:rPr>
        <w:t xml:space="preserve"> </w:t>
      </w:r>
      <w:r w:rsidR="00FB08F9" w:rsidRPr="00B67BC4">
        <w:rPr>
          <w:rFonts w:asciiTheme="majorBidi" w:hAnsiTheme="majorBidi" w:cstheme="majorBidi"/>
          <w:color w:val="000000"/>
          <w:sz w:val="24"/>
          <w:szCs w:val="24"/>
        </w:rPr>
        <w:t xml:space="preserve">failed because they did not take </w:t>
      </w:r>
      <w:r w:rsidR="00732425">
        <w:rPr>
          <w:rFonts w:asciiTheme="majorBidi" w:hAnsiTheme="majorBidi" w:cstheme="majorBidi"/>
          <w:color w:val="000000"/>
          <w:sz w:val="24"/>
          <w:szCs w:val="24"/>
        </w:rPr>
        <w:t>starting values into account</w:t>
      </w:r>
      <w:r w:rsidR="00FB08F9" w:rsidRPr="00732425">
        <w:rPr>
          <w:rFonts w:asciiTheme="majorBidi" w:hAnsiTheme="majorBidi" w:cstheme="majorBidi"/>
          <w:color w:val="000000"/>
          <w:sz w:val="24"/>
          <w:szCs w:val="24"/>
        </w:rPr>
        <w:t>,</w:t>
      </w:r>
      <w:r w:rsidR="00FB08F9">
        <w:rPr>
          <w:rFonts w:asciiTheme="majorBidi" w:hAnsiTheme="majorBidi" w:cstheme="majorBidi"/>
          <w:color w:val="000000"/>
          <w:sz w:val="24"/>
          <w:szCs w:val="24"/>
        </w:rPr>
        <w:t xml:space="preserve"> as can be seen in example</w:t>
      </w:r>
      <w:r w:rsidR="009F3168">
        <w:rPr>
          <w:rFonts w:asciiTheme="majorBidi" w:hAnsiTheme="majorBidi" w:cstheme="majorBidi"/>
          <w:color w:val="000000"/>
          <w:sz w:val="24"/>
          <w:szCs w:val="24"/>
        </w:rPr>
        <w:t xml:space="preserve"> 7</w:t>
      </w:r>
      <w:r w:rsidR="00FB08F9">
        <w:rPr>
          <w:rFonts w:asciiTheme="majorBidi" w:hAnsiTheme="majorBidi" w:cstheme="majorBidi"/>
          <w:color w:val="000000"/>
          <w:sz w:val="24"/>
          <w:szCs w:val="24"/>
        </w:rPr>
        <w:t xml:space="preserve"> in Table </w:t>
      </w:r>
      <w:r w:rsidR="00B53DA3">
        <w:rPr>
          <w:rFonts w:asciiTheme="majorBidi" w:hAnsiTheme="majorBidi" w:cstheme="majorBidi"/>
          <w:color w:val="000000"/>
          <w:sz w:val="24"/>
          <w:szCs w:val="24"/>
        </w:rPr>
        <w:t>2</w:t>
      </w:r>
      <w:r w:rsidR="00934846">
        <w:rPr>
          <w:rFonts w:asciiTheme="majorBidi" w:hAnsiTheme="majorBidi" w:cstheme="majorBidi"/>
          <w:color w:val="000000"/>
          <w:sz w:val="24"/>
          <w:szCs w:val="24"/>
        </w:rPr>
        <w:t xml:space="preserve"> in the data analysis section</w:t>
      </w:r>
      <w:r w:rsidR="00FB08F9">
        <w:rPr>
          <w:rFonts w:asciiTheme="majorBidi" w:hAnsiTheme="majorBidi" w:cstheme="majorBidi"/>
          <w:color w:val="000000"/>
          <w:sz w:val="24"/>
          <w:szCs w:val="24"/>
        </w:rPr>
        <w:t xml:space="preserve">. </w:t>
      </w:r>
      <w:r w:rsidR="00FB08F9" w:rsidRPr="00B67BC4">
        <w:rPr>
          <w:rFonts w:asciiTheme="majorBidi" w:hAnsiTheme="majorBidi" w:cstheme="majorBidi"/>
          <w:color w:val="000000"/>
          <w:sz w:val="24"/>
          <w:szCs w:val="24"/>
        </w:rPr>
        <w:t xml:space="preserve">Those who did not succeed with the </w:t>
      </w:r>
      <w:r w:rsidR="00FB08F9" w:rsidRPr="00B77358">
        <w:rPr>
          <w:rFonts w:asciiTheme="majorBidi" w:hAnsiTheme="majorBidi" w:cstheme="majorBidi"/>
          <w:i/>
          <w:iCs/>
          <w:color w:val="000000"/>
          <w:sz w:val="24"/>
          <w:szCs w:val="24"/>
        </w:rPr>
        <w:t>correspondence approach</w:t>
      </w:r>
      <w:r w:rsidR="00FB08F9" w:rsidRPr="00B67BC4">
        <w:rPr>
          <w:rFonts w:asciiTheme="majorBidi" w:hAnsiTheme="majorBidi" w:cstheme="majorBidi"/>
          <w:color w:val="000000"/>
          <w:sz w:val="24"/>
          <w:szCs w:val="24"/>
        </w:rPr>
        <w:t xml:space="preserve"> either assumed proportionality</w:t>
      </w:r>
      <w:r w:rsidR="009A0498">
        <w:rPr>
          <w:rFonts w:asciiTheme="majorBidi" w:hAnsiTheme="majorBidi" w:cstheme="majorBidi"/>
          <w:color w:val="000000"/>
          <w:sz w:val="24"/>
          <w:szCs w:val="24"/>
        </w:rPr>
        <w:t xml:space="preserve"> </w:t>
      </w:r>
      <w:r w:rsidR="00FB08F9">
        <w:rPr>
          <w:rFonts w:asciiTheme="majorBidi" w:hAnsiTheme="majorBidi" w:cstheme="majorBidi"/>
          <w:color w:val="000000"/>
          <w:sz w:val="24"/>
          <w:szCs w:val="24"/>
        </w:rPr>
        <w:t>or</w:t>
      </w:r>
      <w:r w:rsidR="00FB08F9" w:rsidRPr="00B67BC4">
        <w:rPr>
          <w:rFonts w:asciiTheme="majorBidi" w:hAnsiTheme="majorBidi" w:cstheme="majorBidi"/>
          <w:color w:val="000000"/>
          <w:sz w:val="24"/>
          <w:szCs w:val="24"/>
        </w:rPr>
        <w:t xml:space="preserve"> took a deconstructive </w:t>
      </w:r>
      <w:r w:rsidR="00FB08F9" w:rsidRPr="009A0498">
        <w:rPr>
          <w:rFonts w:asciiTheme="majorBidi" w:hAnsiTheme="majorBidi" w:cstheme="majorBidi"/>
          <w:color w:val="000000"/>
          <w:sz w:val="24"/>
          <w:szCs w:val="24"/>
        </w:rPr>
        <w:t>approach but were vague about the subtraction required</w:t>
      </w:r>
      <w:r w:rsidR="00B61B54" w:rsidRPr="009A0498">
        <w:rPr>
          <w:rFonts w:asciiTheme="majorBidi" w:hAnsiTheme="majorBidi" w:cstheme="majorBidi"/>
          <w:color w:val="000000"/>
          <w:sz w:val="24"/>
          <w:szCs w:val="24"/>
        </w:rPr>
        <w:t>, as can be seen in</w:t>
      </w:r>
      <w:r w:rsidR="00B61B54">
        <w:rPr>
          <w:rFonts w:asciiTheme="majorBidi" w:hAnsiTheme="majorBidi" w:cstheme="majorBidi"/>
          <w:color w:val="000000"/>
          <w:sz w:val="24"/>
          <w:szCs w:val="24"/>
        </w:rPr>
        <w:t xml:space="preserve"> Table 2, examples 4 and 3 correspondingly</w:t>
      </w:r>
      <w:r w:rsidR="00FB08F9">
        <w:rPr>
          <w:rFonts w:asciiTheme="majorBidi" w:hAnsiTheme="majorBidi" w:cstheme="majorBidi"/>
          <w:color w:val="000000"/>
          <w:sz w:val="24"/>
          <w:szCs w:val="24"/>
        </w:rPr>
        <w:t>.</w:t>
      </w:r>
      <w:r w:rsidR="005E207A">
        <w:rPr>
          <w:rFonts w:asciiTheme="majorBidi" w:hAnsiTheme="majorBidi" w:cstheme="majorBidi"/>
          <w:color w:val="000000"/>
          <w:sz w:val="24"/>
          <w:szCs w:val="24"/>
        </w:rPr>
        <w:t xml:space="preserve"> </w:t>
      </w:r>
      <w:r w:rsidR="00B50DF3">
        <w:rPr>
          <w:rFonts w:asciiTheme="majorBidi" w:hAnsiTheme="majorBidi" w:cstheme="majorBidi"/>
          <w:color w:val="000000"/>
          <w:sz w:val="24"/>
          <w:szCs w:val="24"/>
        </w:rPr>
        <w:t xml:space="preserve">Those who took </w:t>
      </w:r>
      <w:r w:rsidR="00103CAD">
        <w:rPr>
          <w:rFonts w:asciiTheme="majorBidi" w:hAnsiTheme="majorBidi" w:cstheme="majorBidi"/>
          <w:color w:val="000000"/>
          <w:sz w:val="24"/>
          <w:szCs w:val="24"/>
        </w:rPr>
        <w:t xml:space="preserve">the </w:t>
      </w:r>
      <w:r w:rsidR="00103CAD" w:rsidRPr="009A179E">
        <w:rPr>
          <w:rFonts w:asciiTheme="majorBidi" w:hAnsiTheme="majorBidi" w:cstheme="majorBidi"/>
          <w:i/>
          <w:iCs/>
          <w:color w:val="000000"/>
          <w:sz w:val="24"/>
          <w:szCs w:val="24"/>
        </w:rPr>
        <w:t xml:space="preserve">correspondence </w:t>
      </w:r>
      <w:r w:rsidR="00B53DA3">
        <w:rPr>
          <w:rFonts w:asciiTheme="majorBidi" w:hAnsiTheme="majorBidi" w:cstheme="majorBidi"/>
          <w:i/>
          <w:iCs/>
          <w:color w:val="000000"/>
          <w:sz w:val="24"/>
          <w:szCs w:val="24"/>
        </w:rPr>
        <w:t>followed by</w:t>
      </w:r>
      <w:r w:rsidR="00103CAD" w:rsidRPr="00F442A5">
        <w:rPr>
          <w:rFonts w:asciiTheme="majorBidi" w:hAnsiTheme="majorBidi" w:cstheme="majorBidi"/>
          <w:i/>
          <w:iCs/>
          <w:color w:val="000000"/>
          <w:sz w:val="24"/>
          <w:szCs w:val="24"/>
        </w:rPr>
        <w:t xml:space="preserve"> covariation approach</w:t>
      </w:r>
      <w:r w:rsidR="00103CAD">
        <w:rPr>
          <w:rFonts w:asciiTheme="majorBidi" w:hAnsiTheme="majorBidi" w:cstheme="majorBidi"/>
          <w:color w:val="000000"/>
          <w:sz w:val="24"/>
          <w:szCs w:val="24"/>
        </w:rPr>
        <w:t xml:space="preserve"> began with assuming proportionality, and then moved to </w:t>
      </w:r>
      <w:r w:rsidR="00103CAD" w:rsidRPr="00B77358">
        <w:rPr>
          <w:rFonts w:asciiTheme="majorBidi" w:hAnsiTheme="majorBidi" w:cstheme="majorBidi"/>
          <w:i/>
          <w:iCs/>
          <w:color w:val="000000"/>
          <w:sz w:val="24"/>
          <w:szCs w:val="24"/>
        </w:rPr>
        <w:t>covariation approach</w:t>
      </w:r>
      <w:r w:rsidR="00103CAD">
        <w:rPr>
          <w:rFonts w:asciiTheme="majorBidi" w:hAnsiTheme="majorBidi" w:cstheme="majorBidi"/>
          <w:color w:val="000000"/>
          <w:sz w:val="24"/>
          <w:szCs w:val="24"/>
        </w:rPr>
        <w:t xml:space="preserve"> without</w:t>
      </w:r>
      <w:r w:rsidR="00103CAD" w:rsidRPr="00B67BC4">
        <w:rPr>
          <w:rFonts w:asciiTheme="majorBidi" w:hAnsiTheme="majorBidi" w:cstheme="majorBidi"/>
          <w:color w:val="000000"/>
          <w:sz w:val="24"/>
          <w:szCs w:val="24"/>
        </w:rPr>
        <w:t xml:space="preserve"> tak</w:t>
      </w:r>
      <w:r w:rsidR="00103CAD">
        <w:rPr>
          <w:rFonts w:asciiTheme="majorBidi" w:hAnsiTheme="majorBidi" w:cstheme="majorBidi"/>
          <w:color w:val="000000"/>
          <w:sz w:val="24"/>
          <w:szCs w:val="24"/>
        </w:rPr>
        <w:t>ing</w:t>
      </w:r>
      <w:r w:rsidR="00103CAD" w:rsidRPr="00B67BC4">
        <w:rPr>
          <w:rFonts w:asciiTheme="majorBidi" w:hAnsiTheme="majorBidi" w:cstheme="majorBidi"/>
          <w:color w:val="000000"/>
          <w:sz w:val="24"/>
          <w:szCs w:val="24"/>
        </w:rPr>
        <w:t xml:space="preserve"> </w:t>
      </w:r>
      <w:r w:rsidR="00103CAD">
        <w:rPr>
          <w:rFonts w:asciiTheme="majorBidi" w:hAnsiTheme="majorBidi" w:cstheme="majorBidi"/>
          <w:color w:val="000000"/>
          <w:sz w:val="24"/>
          <w:szCs w:val="24"/>
        </w:rPr>
        <w:t>starting values into account (see example</w:t>
      </w:r>
      <w:r w:rsidR="009F3168">
        <w:rPr>
          <w:rFonts w:asciiTheme="majorBidi" w:hAnsiTheme="majorBidi" w:cstheme="majorBidi"/>
          <w:color w:val="000000"/>
          <w:sz w:val="24"/>
          <w:szCs w:val="24"/>
        </w:rPr>
        <w:t>s 8 and 9</w:t>
      </w:r>
      <w:r w:rsidR="00103CAD">
        <w:rPr>
          <w:rFonts w:asciiTheme="majorBidi" w:hAnsiTheme="majorBidi" w:cstheme="majorBidi"/>
          <w:color w:val="000000"/>
          <w:sz w:val="24"/>
          <w:szCs w:val="24"/>
        </w:rPr>
        <w:t xml:space="preserve"> in Table </w:t>
      </w:r>
      <w:r w:rsidR="00B53DA3">
        <w:rPr>
          <w:rFonts w:asciiTheme="majorBidi" w:hAnsiTheme="majorBidi" w:cstheme="majorBidi"/>
          <w:color w:val="000000"/>
          <w:sz w:val="24"/>
          <w:szCs w:val="24"/>
        </w:rPr>
        <w:t>2</w:t>
      </w:r>
      <w:r w:rsidR="00103CAD">
        <w:rPr>
          <w:rFonts w:asciiTheme="majorBidi" w:hAnsiTheme="majorBidi" w:cstheme="majorBidi"/>
          <w:color w:val="000000"/>
          <w:sz w:val="24"/>
          <w:szCs w:val="24"/>
        </w:rPr>
        <w:t xml:space="preserve">). </w:t>
      </w:r>
      <w:r w:rsidR="001A071F" w:rsidRPr="009F07FD">
        <w:rPr>
          <w:rFonts w:asciiTheme="majorBidi" w:hAnsiTheme="majorBidi" w:cstheme="majorBidi"/>
          <w:color w:val="000000"/>
          <w:sz w:val="24"/>
          <w:szCs w:val="24"/>
        </w:rPr>
        <w:t>Th</w:t>
      </w:r>
      <w:r w:rsidR="005E207A" w:rsidRPr="009F07FD">
        <w:rPr>
          <w:rFonts w:asciiTheme="majorBidi" w:hAnsiTheme="majorBidi" w:cstheme="majorBidi"/>
          <w:color w:val="000000"/>
          <w:sz w:val="24"/>
          <w:szCs w:val="24"/>
        </w:rPr>
        <w:t>ere could be</w:t>
      </w:r>
      <w:r w:rsidR="00537594" w:rsidRPr="009F07FD">
        <w:rPr>
          <w:rFonts w:asciiTheme="majorBidi" w:hAnsiTheme="majorBidi" w:cstheme="majorBidi"/>
          <w:color w:val="000000"/>
          <w:sz w:val="24"/>
          <w:szCs w:val="24"/>
        </w:rPr>
        <w:t xml:space="preserve"> some successful</w:t>
      </w:r>
      <w:r w:rsidR="003D4C01" w:rsidRPr="009F07FD">
        <w:rPr>
          <w:rFonts w:asciiTheme="majorBidi" w:hAnsiTheme="majorBidi" w:cstheme="majorBidi"/>
          <w:color w:val="000000"/>
          <w:sz w:val="24"/>
          <w:szCs w:val="24"/>
        </w:rPr>
        <w:t xml:space="preserve"> </w:t>
      </w:r>
      <w:r w:rsidR="00537594" w:rsidRPr="009F07FD">
        <w:rPr>
          <w:rFonts w:asciiTheme="majorBidi" w:hAnsiTheme="majorBidi" w:cstheme="majorBidi"/>
          <w:color w:val="000000"/>
          <w:sz w:val="24"/>
          <w:szCs w:val="24"/>
        </w:rPr>
        <w:t>'</w:t>
      </w:r>
      <w:r w:rsidR="005E207A" w:rsidRPr="009F07FD">
        <w:rPr>
          <w:rFonts w:asciiTheme="majorBidi" w:hAnsiTheme="majorBidi" w:cstheme="majorBidi"/>
          <w:color w:val="000000"/>
          <w:sz w:val="24"/>
          <w:szCs w:val="24"/>
        </w:rPr>
        <w:t xml:space="preserve">covariation </w:t>
      </w:r>
      <w:r w:rsidR="00537594" w:rsidRPr="009F07FD">
        <w:rPr>
          <w:rFonts w:asciiTheme="majorBidi" w:hAnsiTheme="majorBidi" w:cstheme="majorBidi"/>
          <w:color w:val="000000"/>
          <w:sz w:val="24"/>
          <w:szCs w:val="24"/>
        </w:rPr>
        <w:t>then</w:t>
      </w:r>
      <w:r w:rsidR="005E207A" w:rsidRPr="009F07FD">
        <w:rPr>
          <w:rFonts w:asciiTheme="majorBidi" w:hAnsiTheme="majorBidi" w:cstheme="majorBidi"/>
          <w:color w:val="000000"/>
          <w:sz w:val="24"/>
          <w:szCs w:val="24"/>
        </w:rPr>
        <w:t xml:space="preserve"> correspondence</w:t>
      </w:r>
      <w:r w:rsidR="00537594" w:rsidRPr="009F07FD">
        <w:rPr>
          <w:rFonts w:asciiTheme="majorBidi" w:hAnsiTheme="majorBidi" w:cstheme="majorBidi"/>
          <w:color w:val="000000"/>
          <w:sz w:val="24"/>
          <w:szCs w:val="24"/>
        </w:rPr>
        <w:t>'</w:t>
      </w:r>
      <w:r w:rsidR="00B50DF3" w:rsidRPr="009F07FD">
        <w:rPr>
          <w:rFonts w:asciiTheme="majorBidi" w:hAnsiTheme="majorBidi" w:cstheme="majorBidi"/>
          <w:color w:val="000000"/>
          <w:sz w:val="24"/>
          <w:szCs w:val="24"/>
        </w:rPr>
        <w:t xml:space="preserve"> approaches tha</w:t>
      </w:r>
      <w:r w:rsidR="00061897" w:rsidRPr="009F07FD">
        <w:rPr>
          <w:rFonts w:asciiTheme="majorBidi" w:hAnsiTheme="majorBidi" w:cstheme="majorBidi"/>
          <w:color w:val="000000"/>
          <w:sz w:val="24"/>
          <w:szCs w:val="24"/>
        </w:rPr>
        <w:t>t</w:t>
      </w:r>
      <w:r w:rsidR="00B50DF3" w:rsidRPr="009F07FD">
        <w:rPr>
          <w:rFonts w:asciiTheme="majorBidi" w:hAnsiTheme="majorBidi" w:cstheme="majorBidi"/>
          <w:color w:val="000000"/>
          <w:sz w:val="24"/>
          <w:szCs w:val="24"/>
        </w:rPr>
        <w:t xml:space="preserve"> we were </w:t>
      </w:r>
      <w:r w:rsidR="00537594" w:rsidRPr="009F07FD">
        <w:rPr>
          <w:rFonts w:asciiTheme="majorBidi" w:hAnsiTheme="majorBidi" w:cstheme="majorBidi"/>
          <w:color w:val="000000"/>
          <w:sz w:val="24"/>
          <w:szCs w:val="24"/>
        </w:rPr>
        <w:t>un</w:t>
      </w:r>
      <w:r w:rsidR="00B50DF3" w:rsidRPr="009F07FD">
        <w:rPr>
          <w:rFonts w:asciiTheme="majorBidi" w:hAnsiTheme="majorBidi" w:cstheme="majorBidi"/>
          <w:color w:val="000000"/>
          <w:sz w:val="24"/>
          <w:szCs w:val="24"/>
        </w:rPr>
        <w:t>able to discern</w:t>
      </w:r>
      <w:r w:rsidR="005E207A" w:rsidRPr="009F07FD">
        <w:rPr>
          <w:rFonts w:asciiTheme="majorBidi" w:hAnsiTheme="majorBidi" w:cstheme="majorBidi"/>
          <w:color w:val="000000"/>
          <w:sz w:val="24"/>
          <w:szCs w:val="24"/>
        </w:rPr>
        <w:t>, because the multiplier in a successful correspondence approach is also the unit step size of a covariation approach</w:t>
      </w:r>
      <w:r w:rsidR="00537594" w:rsidRPr="009F07FD">
        <w:rPr>
          <w:rFonts w:asciiTheme="majorBidi" w:hAnsiTheme="majorBidi" w:cstheme="majorBidi"/>
          <w:color w:val="000000"/>
          <w:sz w:val="24"/>
          <w:szCs w:val="24"/>
        </w:rPr>
        <w:t>, and this approach would have matched what teachers said about their experience</w:t>
      </w:r>
      <w:r w:rsidR="005E207A" w:rsidRPr="009F07FD">
        <w:rPr>
          <w:rFonts w:asciiTheme="majorBidi" w:hAnsiTheme="majorBidi" w:cstheme="majorBidi"/>
          <w:color w:val="000000"/>
          <w:sz w:val="24"/>
          <w:szCs w:val="24"/>
        </w:rPr>
        <w:t xml:space="preserve">. Our </w:t>
      </w:r>
      <w:r w:rsidR="003D4C01" w:rsidRPr="009F07FD">
        <w:rPr>
          <w:rFonts w:asciiTheme="majorBidi" w:hAnsiTheme="majorBidi" w:cstheme="majorBidi"/>
          <w:color w:val="000000"/>
          <w:sz w:val="24"/>
          <w:szCs w:val="24"/>
        </w:rPr>
        <w:t>analysis depended</w:t>
      </w:r>
      <w:r w:rsidR="005E207A" w:rsidRPr="009F07FD">
        <w:rPr>
          <w:rFonts w:asciiTheme="majorBidi" w:hAnsiTheme="majorBidi" w:cstheme="majorBidi"/>
          <w:color w:val="000000"/>
          <w:sz w:val="24"/>
          <w:szCs w:val="24"/>
        </w:rPr>
        <w:t xml:space="preserve"> on students' written explanations</w:t>
      </w:r>
      <w:r w:rsidR="00476674" w:rsidRPr="009F07FD">
        <w:rPr>
          <w:rFonts w:asciiTheme="majorBidi" w:hAnsiTheme="majorBidi" w:cstheme="majorBidi"/>
          <w:color w:val="000000"/>
          <w:sz w:val="24"/>
          <w:szCs w:val="24"/>
        </w:rPr>
        <w:t xml:space="preserve">, </w:t>
      </w:r>
      <w:r w:rsidR="00B50DF3" w:rsidRPr="009F07FD">
        <w:rPr>
          <w:rFonts w:asciiTheme="majorBidi" w:hAnsiTheme="majorBidi" w:cstheme="majorBidi"/>
          <w:color w:val="000000"/>
          <w:sz w:val="24"/>
          <w:szCs w:val="24"/>
        </w:rPr>
        <w:t>so unless this was stated we could not</w:t>
      </w:r>
      <w:r w:rsidR="00B50DF3">
        <w:rPr>
          <w:rFonts w:asciiTheme="majorBidi" w:hAnsiTheme="majorBidi" w:cstheme="majorBidi"/>
          <w:color w:val="000000"/>
          <w:sz w:val="24"/>
          <w:szCs w:val="24"/>
        </w:rPr>
        <w:t xml:space="preserve"> take it into account. </w:t>
      </w:r>
      <w:r w:rsidR="00A840FC">
        <w:rPr>
          <w:rFonts w:asciiTheme="majorBidi" w:hAnsiTheme="majorBidi" w:cstheme="majorBidi"/>
          <w:color w:val="000000"/>
          <w:sz w:val="24"/>
          <w:szCs w:val="24"/>
        </w:rPr>
        <w:t>Note that only the older 16% of students would have been taught formally about functions.</w:t>
      </w:r>
    </w:p>
    <w:p w:rsidR="00545864" w:rsidRPr="000170A0" w:rsidRDefault="00545864" w:rsidP="00581423">
      <w:pPr>
        <w:autoSpaceDE w:val="0"/>
        <w:autoSpaceDN w:val="0"/>
        <w:adjustRightInd w:val="0"/>
        <w:spacing w:after="120" w:line="360" w:lineRule="auto"/>
        <w:jc w:val="both"/>
        <w:rPr>
          <w:rFonts w:asciiTheme="majorBidi" w:hAnsiTheme="majorBidi" w:cstheme="majorBidi"/>
          <w:color w:val="000000"/>
          <w:sz w:val="24"/>
          <w:szCs w:val="24"/>
        </w:rPr>
      </w:pPr>
    </w:p>
    <w:p w:rsidR="005E207A" w:rsidRPr="00C3005B" w:rsidRDefault="00C3005B" w:rsidP="00C3005B">
      <w:pPr>
        <w:spacing w:after="120" w:line="360" w:lineRule="auto"/>
        <w:jc w:val="center"/>
        <w:rPr>
          <w:rFonts w:asciiTheme="majorBidi" w:hAnsiTheme="majorBidi" w:cstheme="majorBidi"/>
          <w:b/>
          <w:bCs/>
          <w:color w:val="000000"/>
          <w:sz w:val="24"/>
          <w:szCs w:val="24"/>
        </w:rPr>
      </w:pPr>
      <w:r>
        <w:rPr>
          <w:rFonts w:asciiTheme="majorBidi" w:hAnsiTheme="majorBidi" w:cstheme="majorBidi"/>
          <w:b/>
          <w:bCs/>
          <w:color w:val="000000"/>
          <w:sz w:val="24"/>
          <w:szCs w:val="24"/>
        </w:rPr>
        <w:lastRenderedPageBreak/>
        <w:t xml:space="preserve">5. </w:t>
      </w:r>
      <w:r w:rsidR="008A3FC1" w:rsidRPr="00C3005B">
        <w:rPr>
          <w:rFonts w:asciiTheme="majorBidi" w:hAnsiTheme="majorBidi" w:cstheme="majorBidi"/>
          <w:b/>
          <w:bCs/>
          <w:color w:val="000000"/>
          <w:sz w:val="24"/>
          <w:szCs w:val="24"/>
        </w:rPr>
        <w:t>Discussion</w:t>
      </w:r>
    </w:p>
    <w:p w:rsidR="00943861" w:rsidRDefault="005E207A" w:rsidP="00B16364">
      <w:pPr>
        <w:spacing w:after="120"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In</w:t>
      </w:r>
      <w:r w:rsidR="00B50DF3">
        <w:rPr>
          <w:rFonts w:asciiTheme="majorBidi" w:hAnsiTheme="majorBidi" w:cstheme="majorBidi"/>
          <w:color w:val="000000"/>
          <w:sz w:val="24"/>
          <w:szCs w:val="24"/>
        </w:rPr>
        <w:t xml:space="preserve"> our discussion we are going to</w:t>
      </w:r>
      <w:r w:rsidR="00B0252C">
        <w:rPr>
          <w:rFonts w:asciiTheme="majorBidi" w:hAnsiTheme="majorBidi" w:cstheme="majorBidi"/>
          <w:color w:val="000000"/>
          <w:sz w:val="24"/>
          <w:szCs w:val="24"/>
        </w:rPr>
        <w:t xml:space="preserve"> conjecture relationships between the results, processing, and</w:t>
      </w:r>
      <w:r w:rsidR="00B50DF3">
        <w:rPr>
          <w:rFonts w:asciiTheme="majorBidi" w:hAnsiTheme="majorBidi" w:cstheme="majorBidi"/>
          <w:color w:val="000000"/>
          <w:sz w:val="24"/>
          <w:szCs w:val="24"/>
        </w:rPr>
        <w:t xml:space="preserve"> features of the design.</w:t>
      </w:r>
      <w:r>
        <w:rPr>
          <w:rFonts w:asciiTheme="majorBidi" w:hAnsiTheme="majorBidi" w:cstheme="majorBidi"/>
          <w:color w:val="000000"/>
          <w:sz w:val="24"/>
          <w:szCs w:val="24"/>
        </w:rPr>
        <w:t xml:space="preserve"> </w:t>
      </w:r>
      <w:r w:rsidR="00537594">
        <w:rPr>
          <w:rFonts w:asciiTheme="majorBidi" w:hAnsiTheme="majorBidi" w:cstheme="majorBidi"/>
          <w:color w:val="000000"/>
          <w:sz w:val="24"/>
          <w:szCs w:val="24"/>
        </w:rPr>
        <w:t xml:space="preserve">For </w:t>
      </w:r>
      <w:r>
        <w:rPr>
          <w:rFonts w:asciiTheme="majorBidi" w:hAnsiTheme="majorBidi" w:cstheme="majorBidi"/>
          <w:color w:val="000000"/>
          <w:sz w:val="24"/>
          <w:szCs w:val="24"/>
        </w:rPr>
        <w:t xml:space="preserve">Task 2 </w:t>
      </w:r>
      <w:r w:rsidR="00E05011">
        <w:rPr>
          <w:rFonts w:asciiTheme="majorBidi" w:hAnsiTheme="majorBidi" w:cstheme="majorBidi"/>
          <w:color w:val="000000"/>
          <w:sz w:val="24"/>
          <w:szCs w:val="24"/>
        </w:rPr>
        <w:t xml:space="preserve">it appeared that </w:t>
      </w:r>
      <w:r>
        <w:rPr>
          <w:rFonts w:asciiTheme="majorBidi" w:hAnsiTheme="majorBidi" w:cstheme="majorBidi"/>
          <w:color w:val="000000"/>
          <w:sz w:val="24"/>
          <w:szCs w:val="24"/>
        </w:rPr>
        <w:t>most students started with a correspondence approach, unlike research results that show a term-to-term approach to be</w:t>
      </w:r>
      <w:r w:rsidR="008A3FC1">
        <w:rPr>
          <w:rFonts w:asciiTheme="majorBidi" w:hAnsiTheme="majorBidi" w:cstheme="majorBidi"/>
          <w:color w:val="000000"/>
          <w:sz w:val="24"/>
          <w:szCs w:val="24"/>
        </w:rPr>
        <w:t xml:space="preserve"> most </w:t>
      </w:r>
      <w:r w:rsidR="008A3FC1" w:rsidRPr="00732425">
        <w:rPr>
          <w:rFonts w:asciiTheme="majorBidi" w:hAnsiTheme="majorBidi" w:cstheme="majorBidi"/>
          <w:color w:val="000000"/>
          <w:sz w:val="24"/>
          <w:szCs w:val="24"/>
        </w:rPr>
        <w:t>frequent</w:t>
      </w:r>
      <w:r w:rsidR="00133E63" w:rsidRPr="00732425">
        <w:rPr>
          <w:rFonts w:asciiTheme="majorBidi" w:hAnsiTheme="majorBidi" w:cstheme="majorBidi"/>
          <w:color w:val="000000"/>
          <w:sz w:val="24"/>
          <w:szCs w:val="24"/>
        </w:rPr>
        <w:t xml:space="preserve"> </w:t>
      </w:r>
      <w:r w:rsidR="00133E63" w:rsidRPr="00732425">
        <w:rPr>
          <w:rFonts w:asciiTheme="majorBidi" w:hAnsiTheme="majorBidi" w:cstheme="majorBidi"/>
          <w:sz w:val="24"/>
          <w:szCs w:val="24"/>
        </w:rPr>
        <w:t xml:space="preserve">(e.g., </w:t>
      </w:r>
      <w:r w:rsidR="00732425">
        <w:rPr>
          <w:rFonts w:asciiTheme="majorBidi" w:hAnsiTheme="majorBidi" w:cstheme="majorBidi"/>
          <w:sz w:val="24"/>
          <w:szCs w:val="24"/>
        </w:rPr>
        <w:t>Stacey 1989</w:t>
      </w:r>
      <w:r w:rsidR="00133E63" w:rsidRPr="00732425">
        <w:rPr>
          <w:rFonts w:asciiTheme="majorBidi" w:hAnsiTheme="majorBidi" w:cstheme="majorBidi"/>
          <w:sz w:val="24"/>
          <w:szCs w:val="24"/>
        </w:rPr>
        <w:t>).</w:t>
      </w:r>
      <w:r w:rsidR="008A3FC1" w:rsidRPr="00732425">
        <w:rPr>
          <w:rFonts w:asciiTheme="majorBidi" w:hAnsiTheme="majorBidi" w:cstheme="majorBidi"/>
          <w:color w:val="000000"/>
          <w:sz w:val="24"/>
          <w:szCs w:val="24"/>
        </w:rPr>
        <w:t xml:space="preserve"> T</w:t>
      </w:r>
      <w:r w:rsidRPr="00732425">
        <w:rPr>
          <w:rFonts w:asciiTheme="majorBidi" w:hAnsiTheme="majorBidi" w:cstheme="majorBidi"/>
          <w:color w:val="000000"/>
          <w:sz w:val="24"/>
          <w:szCs w:val="24"/>
        </w:rPr>
        <w:t xml:space="preserve">his is </w:t>
      </w:r>
      <w:r w:rsidR="008A3FC1" w:rsidRPr="00732425">
        <w:rPr>
          <w:rFonts w:asciiTheme="majorBidi" w:hAnsiTheme="majorBidi" w:cstheme="majorBidi"/>
          <w:color w:val="000000"/>
          <w:sz w:val="24"/>
          <w:szCs w:val="24"/>
        </w:rPr>
        <w:t xml:space="preserve">likely to be </w:t>
      </w:r>
      <w:r w:rsidRPr="00732425">
        <w:rPr>
          <w:rFonts w:asciiTheme="majorBidi" w:hAnsiTheme="majorBidi" w:cstheme="majorBidi"/>
          <w:color w:val="000000"/>
          <w:sz w:val="24"/>
          <w:szCs w:val="24"/>
        </w:rPr>
        <w:t>due to the</w:t>
      </w:r>
      <w:r>
        <w:rPr>
          <w:rFonts w:asciiTheme="majorBidi" w:hAnsiTheme="majorBidi" w:cstheme="majorBidi"/>
          <w:color w:val="000000"/>
          <w:sz w:val="24"/>
          <w:szCs w:val="24"/>
        </w:rPr>
        <w:t xml:space="preserve"> data not being offered in sequential form, so that term-to-term responses to sequential data tables were not triggered</w:t>
      </w:r>
      <w:r w:rsidR="00FB08F9">
        <w:rPr>
          <w:rFonts w:asciiTheme="majorBidi" w:hAnsiTheme="majorBidi" w:cstheme="majorBidi"/>
          <w:color w:val="000000"/>
          <w:sz w:val="24"/>
          <w:szCs w:val="24"/>
        </w:rPr>
        <w:t xml:space="preserve"> by visual appearance</w:t>
      </w:r>
      <w:r w:rsidR="00E05011">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For many students </w:t>
      </w:r>
      <w:r w:rsidR="008A3FC1">
        <w:rPr>
          <w:rFonts w:asciiTheme="majorBidi" w:hAnsiTheme="majorBidi" w:cstheme="majorBidi"/>
          <w:color w:val="000000"/>
          <w:sz w:val="24"/>
          <w:szCs w:val="24"/>
        </w:rPr>
        <w:t xml:space="preserve">the assumption of proportionality, which we assume </w:t>
      </w:r>
      <w:r w:rsidR="00B50DF3">
        <w:rPr>
          <w:rFonts w:asciiTheme="majorBidi" w:hAnsiTheme="majorBidi" w:cstheme="majorBidi"/>
          <w:color w:val="000000"/>
          <w:sz w:val="24"/>
          <w:szCs w:val="24"/>
        </w:rPr>
        <w:t>is</w:t>
      </w:r>
      <w:r w:rsidR="008A3FC1">
        <w:rPr>
          <w:rFonts w:asciiTheme="majorBidi" w:hAnsiTheme="majorBidi" w:cstheme="majorBidi"/>
          <w:color w:val="000000"/>
          <w:sz w:val="24"/>
          <w:szCs w:val="24"/>
        </w:rPr>
        <w:t xml:space="preserve"> a</w:t>
      </w:r>
      <w:r w:rsidR="00B0252C">
        <w:rPr>
          <w:rFonts w:asciiTheme="majorBidi" w:hAnsiTheme="majorBidi" w:cstheme="majorBidi"/>
          <w:color w:val="000000"/>
          <w:sz w:val="24"/>
          <w:szCs w:val="24"/>
        </w:rPr>
        <w:t xml:space="preserve"> schooled</w:t>
      </w:r>
      <w:r w:rsidR="008A3FC1">
        <w:rPr>
          <w:rFonts w:asciiTheme="majorBidi" w:hAnsiTheme="majorBidi" w:cstheme="majorBidi"/>
          <w:color w:val="000000"/>
          <w:sz w:val="24"/>
          <w:szCs w:val="24"/>
        </w:rPr>
        <w:t xml:space="preserve"> S1 response, was enacted</w:t>
      </w:r>
      <w:r>
        <w:rPr>
          <w:rFonts w:asciiTheme="majorBidi" w:hAnsiTheme="majorBidi" w:cstheme="majorBidi"/>
          <w:color w:val="000000"/>
          <w:sz w:val="24"/>
          <w:szCs w:val="24"/>
        </w:rPr>
        <w:t xml:space="preserve"> when asked for perimeter for 100 hexagon</w:t>
      </w:r>
      <w:r w:rsidR="007834ED">
        <w:rPr>
          <w:rFonts w:asciiTheme="majorBidi" w:hAnsiTheme="majorBidi" w:cstheme="majorBidi"/>
          <w:color w:val="000000"/>
          <w:sz w:val="24"/>
          <w:szCs w:val="24"/>
        </w:rPr>
        <w:t>s,</w:t>
      </w:r>
      <w:r w:rsidR="007834ED" w:rsidRPr="007834ED">
        <w:rPr>
          <w:rFonts w:asciiTheme="majorBidi" w:hAnsiTheme="majorBidi" w:cstheme="majorBidi"/>
          <w:color w:val="000000"/>
          <w:sz w:val="24"/>
          <w:szCs w:val="24"/>
        </w:rPr>
        <w:t xml:space="preserve"> </w:t>
      </w:r>
      <w:r w:rsidR="007834ED">
        <w:rPr>
          <w:rFonts w:asciiTheme="majorBidi" w:hAnsiTheme="majorBidi" w:cstheme="majorBidi"/>
          <w:color w:val="000000"/>
          <w:sz w:val="24"/>
          <w:szCs w:val="24"/>
        </w:rPr>
        <w:t xml:space="preserve">and there was nothing in that part of the question to </w:t>
      </w:r>
      <w:r w:rsidR="00B50DF3">
        <w:rPr>
          <w:rFonts w:asciiTheme="majorBidi" w:hAnsiTheme="majorBidi" w:cstheme="majorBidi"/>
          <w:color w:val="000000"/>
          <w:sz w:val="24"/>
          <w:szCs w:val="24"/>
        </w:rPr>
        <w:t>urge</w:t>
      </w:r>
      <w:r w:rsidR="007834ED">
        <w:rPr>
          <w:rFonts w:asciiTheme="majorBidi" w:hAnsiTheme="majorBidi" w:cstheme="majorBidi"/>
          <w:color w:val="000000"/>
          <w:sz w:val="24"/>
          <w:szCs w:val="24"/>
        </w:rPr>
        <w:t xml:space="preserve"> S2</w:t>
      </w:r>
      <w:r w:rsidR="00B50DF3">
        <w:rPr>
          <w:rFonts w:asciiTheme="majorBidi" w:hAnsiTheme="majorBidi" w:cstheme="majorBidi"/>
          <w:color w:val="000000"/>
          <w:sz w:val="24"/>
          <w:szCs w:val="24"/>
        </w:rPr>
        <w:t xml:space="preserve"> </w:t>
      </w:r>
      <w:r w:rsidR="00B0252C">
        <w:rPr>
          <w:rFonts w:asciiTheme="majorBidi" w:hAnsiTheme="majorBidi" w:cstheme="majorBidi"/>
          <w:color w:val="000000"/>
          <w:sz w:val="24"/>
          <w:szCs w:val="24"/>
        </w:rPr>
        <w:t>systems</w:t>
      </w:r>
      <w:r w:rsidR="007834ED">
        <w:rPr>
          <w:rFonts w:asciiTheme="majorBidi" w:hAnsiTheme="majorBidi" w:cstheme="majorBidi"/>
          <w:color w:val="000000"/>
          <w:sz w:val="24"/>
          <w:szCs w:val="24"/>
        </w:rPr>
        <w:t xml:space="preserve"> into action. </w:t>
      </w:r>
      <w:r>
        <w:rPr>
          <w:rFonts w:asciiTheme="majorBidi" w:hAnsiTheme="majorBidi" w:cstheme="majorBidi"/>
          <w:color w:val="000000"/>
          <w:sz w:val="24"/>
          <w:szCs w:val="24"/>
        </w:rPr>
        <w:t xml:space="preserve">From the teachers we know that </w:t>
      </w:r>
      <w:r w:rsidR="00FB08F9">
        <w:rPr>
          <w:rFonts w:asciiTheme="majorBidi" w:hAnsiTheme="majorBidi" w:cstheme="majorBidi"/>
          <w:color w:val="000000"/>
          <w:sz w:val="24"/>
          <w:szCs w:val="24"/>
        </w:rPr>
        <w:t xml:space="preserve">students are </w:t>
      </w:r>
      <w:r w:rsidR="0002286C">
        <w:rPr>
          <w:rFonts w:asciiTheme="majorBidi" w:hAnsiTheme="majorBidi" w:cstheme="majorBidi"/>
          <w:color w:val="000000"/>
          <w:sz w:val="24"/>
          <w:szCs w:val="24"/>
        </w:rPr>
        <w:t>familiar</w:t>
      </w:r>
      <w:r w:rsidR="00FB08F9">
        <w:rPr>
          <w:rFonts w:asciiTheme="majorBidi" w:hAnsiTheme="majorBidi" w:cstheme="majorBidi"/>
          <w:color w:val="000000"/>
          <w:sz w:val="24"/>
          <w:szCs w:val="24"/>
        </w:rPr>
        <w:t xml:space="preserve"> with generalis</w:t>
      </w:r>
      <w:r w:rsidR="00B50DF3">
        <w:rPr>
          <w:rFonts w:asciiTheme="majorBidi" w:hAnsiTheme="majorBidi" w:cstheme="majorBidi"/>
          <w:color w:val="000000"/>
          <w:sz w:val="24"/>
          <w:szCs w:val="24"/>
        </w:rPr>
        <w:t>ing spatial sequences</w:t>
      </w:r>
      <w:r>
        <w:rPr>
          <w:rFonts w:asciiTheme="majorBidi" w:hAnsiTheme="majorBidi" w:cstheme="majorBidi"/>
          <w:color w:val="000000"/>
          <w:sz w:val="24"/>
          <w:szCs w:val="24"/>
        </w:rPr>
        <w:t xml:space="preserve"> and there is classroom discussion of the need to look at the structure or the starting values rather than merely multiply, but, as Fischbein </w:t>
      </w:r>
      <w:r w:rsidR="00041D95">
        <w:rPr>
          <w:rFonts w:asciiTheme="majorBidi" w:hAnsiTheme="majorBidi" w:cstheme="majorBidi"/>
          <w:color w:val="000000"/>
          <w:sz w:val="24"/>
          <w:szCs w:val="24"/>
        </w:rPr>
        <w:t xml:space="preserve">(1987) </w:t>
      </w:r>
      <w:r w:rsidR="009344BA">
        <w:rPr>
          <w:rFonts w:asciiTheme="majorBidi" w:hAnsiTheme="majorBidi" w:cstheme="majorBidi"/>
          <w:color w:val="000000"/>
          <w:sz w:val="24"/>
          <w:szCs w:val="24"/>
        </w:rPr>
        <w:t>pointed</w:t>
      </w:r>
      <w:r>
        <w:rPr>
          <w:rFonts w:asciiTheme="majorBidi" w:hAnsiTheme="majorBidi" w:cstheme="majorBidi"/>
          <w:color w:val="000000"/>
          <w:sz w:val="24"/>
          <w:szCs w:val="24"/>
        </w:rPr>
        <w:t xml:space="preserve"> out, faulty intuitions can persist</w:t>
      </w:r>
      <w:r w:rsidR="008A3FC1">
        <w:rPr>
          <w:rFonts w:asciiTheme="majorBidi" w:hAnsiTheme="majorBidi" w:cstheme="majorBidi"/>
          <w:color w:val="000000"/>
          <w:sz w:val="24"/>
          <w:szCs w:val="24"/>
        </w:rPr>
        <w:t xml:space="preserve"> and </w:t>
      </w:r>
      <w:r w:rsidR="00FB08F9">
        <w:rPr>
          <w:rFonts w:asciiTheme="majorBidi" w:hAnsiTheme="majorBidi" w:cstheme="majorBidi"/>
          <w:color w:val="000000"/>
          <w:sz w:val="24"/>
          <w:szCs w:val="24"/>
        </w:rPr>
        <w:t xml:space="preserve">the proportionality assumption </w:t>
      </w:r>
      <w:r w:rsidR="002D5F7A">
        <w:rPr>
          <w:rFonts w:asciiTheme="majorBidi" w:hAnsiTheme="majorBidi" w:cstheme="majorBidi"/>
          <w:color w:val="000000"/>
          <w:sz w:val="24"/>
          <w:szCs w:val="24"/>
        </w:rPr>
        <w:t>does so in</w:t>
      </w:r>
      <w:r w:rsidR="00917B39">
        <w:rPr>
          <w:rFonts w:asciiTheme="majorBidi" w:hAnsiTheme="majorBidi" w:cstheme="majorBidi"/>
          <w:color w:val="000000"/>
          <w:sz w:val="24"/>
          <w:szCs w:val="24"/>
        </w:rPr>
        <w:t xml:space="preserve"> </w:t>
      </w:r>
      <w:r w:rsidR="008A3FC1">
        <w:rPr>
          <w:rFonts w:asciiTheme="majorBidi" w:hAnsiTheme="majorBidi" w:cstheme="majorBidi"/>
          <w:color w:val="000000"/>
          <w:sz w:val="24"/>
          <w:szCs w:val="24"/>
        </w:rPr>
        <w:t>particular</w:t>
      </w:r>
      <w:r w:rsidR="00E05011">
        <w:rPr>
          <w:rFonts w:asciiTheme="majorBidi" w:hAnsiTheme="majorBidi" w:cstheme="majorBidi"/>
          <w:color w:val="000000"/>
          <w:sz w:val="24"/>
          <w:szCs w:val="24"/>
        </w:rPr>
        <w:t xml:space="preserve">. </w:t>
      </w:r>
      <w:r w:rsidR="002D5F7A">
        <w:rPr>
          <w:rFonts w:asciiTheme="majorBidi" w:hAnsiTheme="majorBidi" w:cstheme="majorBidi"/>
          <w:color w:val="000000"/>
          <w:sz w:val="24"/>
          <w:szCs w:val="24"/>
        </w:rPr>
        <w:t>Although we had not presented this as a missing number problem</w:t>
      </w:r>
      <w:r w:rsidR="00B50DF3">
        <w:rPr>
          <w:rFonts w:asciiTheme="majorBidi" w:hAnsiTheme="majorBidi" w:cstheme="majorBidi"/>
          <w:color w:val="000000"/>
          <w:sz w:val="24"/>
          <w:szCs w:val="24"/>
        </w:rPr>
        <w:t>,</w:t>
      </w:r>
      <w:r w:rsidR="00E05011">
        <w:rPr>
          <w:rFonts w:asciiTheme="majorBidi" w:hAnsiTheme="majorBidi" w:cstheme="majorBidi"/>
          <w:color w:val="000000"/>
          <w:sz w:val="24"/>
          <w:szCs w:val="24"/>
        </w:rPr>
        <w:t xml:space="preserve"> </w:t>
      </w:r>
      <w:r w:rsidR="002D5F7A">
        <w:rPr>
          <w:rFonts w:asciiTheme="majorBidi" w:hAnsiTheme="majorBidi" w:cstheme="majorBidi"/>
          <w:color w:val="000000"/>
          <w:sz w:val="24"/>
          <w:szCs w:val="24"/>
        </w:rPr>
        <w:t xml:space="preserve">many </w:t>
      </w:r>
      <w:r w:rsidR="00E05011">
        <w:rPr>
          <w:rFonts w:asciiTheme="majorBidi" w:hAnsiTheme="majorBidi" w:cstheme="majorBidi"/>
          <w:color w:val="000000"/>
          <w:sz w:val="24"/>
          <w:szCs w:val="24"/>
        </w:rPr>
        <w:t>appeared</w:t>
      </w:r>
      <w:r w:rsidR="002D5F7A">
        <w:rPr>
          <w:rFonts w:asciiTheme="majorBidi" w:hAnsiTheme="majorBidi" w:cstheme="majorBidi"/>
          <w:color w:val="000000"/>
          <w:sz w:val="24"/>
          <w:szCs w:val="24"/>
        </w:rPr>
        <w:t xml:space="preserve"> to treat it as</w:t>
      </w:r>
      <w:r w:rsidR="00B50DF3">
        <w:rPr>
          <w:rFonts w:asciiTheme="majorBidi" w:hAnsiTheme="majorBidi" w:cstheme="majorBidi"/>
          <w:color w:val="000000"/>
          <w:sz w:val="24"/>
          <w:szCs w:val="24"/>
        </w:rPr>
        <w:t xml:space="preserve"> such, as</w:t>
      </w:r>
      <w:r w:rsidR="002D5F7A">
        <w:rPr>
          <w:rFonts w:asciiTheme="majorBidi" w:hAnsiTheme="majorBidi" w:cstheme="majorBidi"/>
          <w:color w:val="000000"/>
          <w:sz w:val="24"/>
          <w:szCs w:val="24"/>
        </w:rPr>
        <w:t xml:space="preserve"> Ainley and Pratt suggested </w:t>
      </w:r>
      <w:r w:rsidR="008A3FC1">
        <w:rPr>
          <w:rFonts w:asciiTheme="majorBidi" w:hAnsiTheme="majorBidi" w:cstheme="majorBidi"/>
          <w:color w:val="000000"/>
          <w:sz w:val="24"/>
          <w:szCs w:val="24"/>
        </w:rPr>
        <w:t>(</w:t>
      </w:r>
      <w:r w:rsidR="00617B94">
        <w:rPr>
          <w:rFonts w:asciiTheme="majorBidi" w:hAnsiTheme="majorBidi" w:cstheme="majorBidi"/>
          <w:color w:val="000000"/>
          <w:sz w:val="24"/>
          <w:szCs w:val="24"/>
        </w:rPr>
        <w:t>2005</w:t>
      </w:r>
      <w:r w:rsidR="008A3FC1">
        <w:rPr>
          <w:rFonts w:asciiTheme="majorBidi" w:hAnsiTheme="majorBidi" w:cstheme="majorBidi"/>
          <w:color w:val="000000"/>
          <w:sz w:val="24"/>
          <w:szCs w:val="24"/>
        </w:rPr>
        <w:t>)</w:t>
      </w:r>
      <w:r>
        <w:rPr>
          <w:rFonts w:asciiTheme="majorBidi" w:hAnsiTheme="majorBidi" w:cstheme="majorBidi"/>
          <w:color w:val="000000"/>
          <w:sz w:val="24"/>
          <w:szCs w:val="24"/>
        </w:rPr>
        <w:t xml:space="preserve">. </w:t>
      </w:r>
      <w:r w:rsidR="0094558A">
        <w:rPr>
          <w:rFonts w:asciiTheme="majorBidi" w:hAnsiTheme="majorBidi" w:cstheme="majorBidi"/>
          <w:color w:val="000000"/>
          <w:sz w:val="24"/>
          <w:szCs w:val="24"/>
        </w:rPr>
        <w:t>Indeed o</w:t>
      </w:r>
      <w:r w:rsidR="00867044">
        <w:rPr>
          <w:rFonts w:asciiTheme="majorBidi" w:hAnsiTheme="majorBidi" w:cstheme="majorBidi"/>
          <w:color w:val="000000"/>
          <w:sz w:val="24"/>
          <w:szCs w:val="24"/>
        </w:rPr>
        <w:t xml:space="preserve">ur teachers confirmed that in their teaching on proportionality they emphasise layout </w:t>
      </w:r>
      <w:r w:rsidR="00943861">
        <w:rPr>
          <w:rFonts w:asciiTheme="majorBidi" w:hAnsiTheme="majorBidi" w:cstheme="majorBidi"/>
          <w:color w:val="000000"/>
          <w:sz w:val="24"/>
          <w:szCs w:val="24"/>
        </w:rPr>
        <w:t xml:space="preserve">of data </w:t>
      </w:r>
      <w:r w:rsidR="00867044">
        <w:rPr>
          <w:rFonts w:asciiTheme="majorBidi" w:hAnsiTheme="majorBidi" w:cstheme="majorBidi"/>
          <w:color w:val="000000"/>
          <w:sz w:val="24"/>
          <w:szCs w:val="24"/>
        </w:rPr>
        <w:t>as a tool to draw attention to relationships.</w:t>
      </w:r>
      <w:r w:rsidR="00943861">
        <w:rPr>
          <w:rFonts w:asciiTheme="majorBidi" w:hAnsiTheme="majorBidi" w:cstheme="majorBidi"/>
          <w:color w:val="000000"/>
          <w:sz w:val="24"/>
          <w:szCs w:val="24"/>
        </w:rPr>
        <w:t xml:space="preserve"> We conjecture </w:t>
      </w:r>
      <w:r w:rsidR="007834ED">
        <w:rPr>
          <w:rFonts w:asciiTheme="majorBidi" w:hAnsiTheme="majorBidi" w:cstheme="majorBidi"/>
          <w:color w:val="000000"/>
          <w:sz w:val="24"/>
          <w:szCs w:val="24"/>
        </w:rPr>
        <w:t xml:space="preserve">therefore </w:t>
      </w:r>
      <w:r w:rsidR="00943861">
        <w:rPr>
          <w:rFonts w:asciiTheme="majorBidi" w:hAnsiTheme="majorBidi" w:cstheme="majorBidi"/>
          <w:color w:val="000000"/>
          <w:sz w:val="24"/>
          <w:szCs w:val="24"/>
        </w:rPr>
        <w:t xml:space="preserve">that question 2.2 was treated as a missing number problem because that was an option offered by the layout of the </w:t>
      </w:r>
      <w:r w:rsidR="007834ED">
        <w:rPr>
          <w:rFonts w:asciiTheme="majorBidi" w:hAnsiTheme="majorBidi" w:cstheme="majorBidi"/>
          <w:color w:val="000000"/>
          <w:sz w:val="24"/>
          <w:szCs w:val="24"/>
        </w:rPr>
        <w:t>data</w:t>
      </w:r>
      <w:r w:rsidR="00B0252C">
        <w:rPr>
          <w:rFonts w:asciiTheme="majorBidi" w:hAnsiTheme="majorBidi" w:cstheme="majorBidi"/>
          <w:color w:val="000000"/>
          <w:sz w:val="24"/>
          <w:szCs w:val="24"/>
        </w:rPr>
        <w:t>, triggering a schooled S1 response</w:t>
      </w:r>
      <w:r w:rsidR="007834ED">
        <w:rPr>
          <w:rFonts w:asciiTheme="majorBidi" w:hAnsiTheme="majorBidi" w:cstheme="majorBidi"/>
          <w:color w:val="000000"/>
          <w:sz w:val="24"/>
          <w:szCs w:val="24"/>
        </w:rPr>
        <w:t>.</w:t>
      </w:r>
      <w:r w:rsidR="00B0252C">
        <w:rPr>
          <w:rFonts w:asciiTheme="majorBidi" w:hAnsiTheme="majorBidi" w:cstheme="majorBidi"/>
          <w:color w:val="000000"/>
          <w:sz w:val="24"/>
          <w:szCs w:val="24"/>
        </w:rPr>
        <w:t xml:space="preserve"> </w:t>
      </w:r>
    </w:p>
    <w:p w:rsidR="007C5CDA" w:rsidRDefault="00AA1955" w:rsidP="008E6DCD">
      <w:pPr>
        <w:spacing w:after="120"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14% of </w:t>
      </w:r>
      <w:r w:rsidR="005E207A">
        <w:rPr>
          <w:rFonts w:asciiTheme="majorBidi" w:hAnsiTheme="majorBidi" w:cstheme="majorBidi"/>
          <w:color w:val="000000"/>
          <w:sz w:val="24"/>
          <w:szCs w:val="24"/>
        </w:rPr>
        <w:t>students</w:t>
      </w:r>
      <w:r>
        <w:rPr>
          <w:rFonts w:asciiTheme="majorBidi" w:hAnsiTheme="majorBidi" w:cstheme="majorBidi"/>
          <w:color w:val="000000"/>
          <w:sz w:val="24"/>
          <w:szCs w:val="24"/>
        </w:rPr>
        <w:t xml:space="preserve"> gave faulty proportional reasoning for question 2.2 but </w:t>
      </w:r>
      <w:r w:rsidR="00ED0129">
        <w:rPr>
          <w:rFonts w:asciiTheme="majorBidi" w:hAnsiTheme="majorBidi" w:cstheme="majorBidi"/>
          <w:color w:val="000000"/>
          <w:sz w:val="24"/>
          <w:szCs w:val="24"/>
        </w:rPr>
        <w:t>then showed</w:t>
      </w:r>
      <w:r w:rsidR="005E207A">
        <w:rPr>
          <w:rFonts w:asciiTheme="majorBidi" w:hAnsiTheme="majorBidi" w:cstheme="majorBidi"/>
          <w:color w:val="000000"/>
          <w:sz w:val="24"/>
          <w:szCs w:val="24"/>
        </w:rPr>
        <w:t xml:space="preserve"> that they </w:t>
      </w:r>
      <w:r w:rsidR="002E4809" w:rsidRPr="002E4809">
        <w:rPr>
          <w:rFonts w:asciiTheme="majorBidi" w:hAnsiTheme="majorBidi" w:cstheme="majorBidi"/>
          <w:i/>
          <w:color w:val="000000"/>
          <w:sz w:val="24"/>
          <w:szCs w:val="24"/>
        </w:rPr>
        <w:t>could</w:t>
      </w:r>
      <w:r w:rsidR="005E207A">
        <w:rPr>
          <w:rFonts w:asciiTheme="majorBidi" w:hAnsiTheme="majorBidi" w:cstheme="majorBidi"/>
          <w:color w:val="000000"/>
          <w:sz w:val="24"/>
          <w:szCs w:val="24"/>
        </w:rPr>
        <w:t xml:space="preserve"> analyse structure </w:t>
      </w:r>
      <w:r w:rsidR="003868A2">
        <w:rPr>
          <w:rFonts w:asciiTheme="majorBidi" w:hAnsiTheme="majorBidi" w:cstheme="majorBidi"/>
          <w:color w:val="000000"/>
          <w:sz w:val="24"/>
          <w:szCs w:val="24"/>
        </w:rPr>
        <w:t>– although not</w:t>
      </w:r>
      <w:r w:rsidR="005E207A">
        <w:rPr>
          <w:rFonts w:asciiTheme="majorBidi" w:hAnsiTheme="majorBidi" w:cstheme="majorBidi"/>
          <w:color w:val="000000"/>
          <w:sz w:val="24"/>
          <w:szCs w:val="24"/>
        </w:rPr>
        <w:t xml:space="preserve"> tak</w:t>
      </w:r>
      <w:r w:rsidR="003868A2">
        <w:rPr>
          <w:rFonts w:asciiTheme="majorBidi" w:hAnsiTheme="majorBidi" w:cstheme="majorBidi"/>
          <w:color w:val="000000"/>
          <w:sz w:val="24"/>
          <w:szCs w:val="24"/>
        </w:rPr>
        <w:t>ing</w:t>
      </w:r>
      <w:r w:rsidR="005E207A">
        <w:rPr>
          <w:rFonts w:asciiTheme="majorBidi" w:hAnsiTheme="majorBidi" w:cstheme="majorBidi"/>
          <w:color w:val="000000"/>
          <w:sz w:val="24"/>
          <w:szCs w:val="24"/>
        </w:rPr>
        <w:t xml:space="preserve"> starting values into a</w:t>
      </w:r>
      <w:r w:rsidR="008A3FC1">
        <w:rPr>
          <w:rFonts w:asciiTheme="majorBidi" w:hAnsiTheme="majorBidi" w:cstheme="majorBidi"/>
          <w:color w:val="000000"/>
          <w:sz w:val="24"/>
          <w:szCs w:val="24"/>
        </w:rPr>
        <w:t>ccount</w:t>
      </w:r>
      <w:r>
        <w:rPr>
          <w:rFonts w:asciiTheme="majorBidi" w:hAnsiTheme="majorBidi" w:cstheme="majorBidi"/>
          <w:color w:val="000000"/>
          <w:sz w:val="24"/>
          <w:szCs w:val="24"/>
        </w:rPr>
        <w:t xml:space="preserve"> and not correcting their earli</w:t>
      </w:r>
      <w:r w:rsidR="0094558A">
        <w:rPr>
          <w:rFonts w:asciiTheme="majorBidi" w:hAnsiTheme="majorBidi" w:cstheme="majorBidi"/>
          <w:color w:val="000000"/>
          <w:sz w:val="24"/>
          <w:szCs w:val="24"/>
        </w:rPr>
        <w:t>er flawed reasoning</w:t>
      </w:r>
      <w:r w:rsidR="006A0AE9">
        <w:rPr>
          <w:rFonts w:asciiTheme="majorBidi" w:hAnsiTheme="majorBidi" w:cstheme="majorBidi"/>
          <w:color w:val="000000"/>
          <w:sz w:val="24"/>
          <w:szCs w:val="24"/>
        </w:rPr>
        <w:t xml:space="preserve"> – when </w:t>
      </w:r>
      <w:r w:rsidR="008E6DCD">
        <w:rPr>
          <w:rFonts w:asciiTheme="majorBidi" w:hAnsiTheme="majorBidi" w:cstheme="majorBidi"/>
          <w:color w:val="000000"/>
          <w:sz w:val="24"/>
          <w:szCs w:val="24"/>
        </w:rPr>
        <w:t>prompted to construct a</w:t>
      </w:r>
      <w:r w:rsidR="006A0AE9">
        <w:rPr>
          <w:rFonts w:asciiTheme="majorBidi" w:hAnsiTheme="majorBidi" w:cstheme="majorBidi"/>
          <w:color w:val="000000"/>
          <w:sz w:val="24"/>
          <w:szCs w:val="24"/>
        </w:rPr>
        <w:t xml:space="preserve"> formula</w:t>
      </w:r>
      <w:r w:rsidR="0094558A">
        <w:rPr>
          <w:rFonts w:asciiTheme="majorBidi" w:hAnsiTheme="majorBidi" w:cstheme="majorBidi"/>
          <w:color w:val="000000"/>
          <w:sz w:val="24"/>
          <w:szCs w:val="24"/>
        </w:rPr>
        <w:t>. The</w:t>
      </w:r>
      <w:r w:rsidR="00B0252C">
        <w:rPr>
          <w:rFonts w:asciiTheme="majorBidi" w:hAnsiTheme="majorBidi" w:cstheme="majorBidi"/>
          <w:color w:val="000000"/>
          <w:sz w:val="24"/>
          <w:szCs w:val="24"/>
        </w:rPr>
        <w:t>ir</w:t>
      </w:r>
      <w:r w:rsidR="0094558A">
        <w:rPr>
          <w:rFonts w:asciiTheme="majorBidi" w:hAnsiTheme="majorBidi" w:cstheme="majorBidi"/>
          <w:color w:val="000000"/>
          <w:sz w:val="24"/>
          <w:szCs w:val="24"/>
        </w:rPr>
        <w:t xml:space="preserve"> change in approach provides evidence that the S1 response of assuming proportionality </w:t>
      </w:r>
      <w:r w:rsidR="00B0252C">
        <w:rPr>
          <w:rFonts w:asciiTheme="majorBidi" w:hAnsiTheme="majorBidi" w:cstheme="majorBidi"/>
          <w:color w:val="000000"/>
          <w:sz w:val="24"/>
          <w:szCs w:val="24"/>
        </w:rPr>
        <w:t>could</w:t>
      </w:r>
      <w:r w:rsidR="0094558A">
        <w:rPr>
          <w:rFonts w:asciiTheme="majorBidi" w:hAnsiTheme="majorBidi" w:cstheme="majorBidi"/>
          <w:color w:val="000000"/>
          <w:sz w:val="24"/>
          <w:szCs w:val="24"/>
        </w:rPr>
        <w:t xml:space="preserve"> give way when question 2.3 require</w:t>
      </w:r>
      <w:r w:rsidR="00B0252C">
        <w:rPr>
          <w:rFonts w:asciiTheme="majorBidi" w:hAnsiTheme="majorBidi" w:cstheme="majorBidi"/>
          <w:color w:val="000000"/>
          <w:sz w:val="24"/>
          <w:szCs w:val="24"/>
        </w:rPr>
        <w:t>d</w:t>
      </w:r>
      <w:r w:rsidR="0094558A">
        <w:rPr>
          <w:rFonts w:asciiTheme="majorBidi" w:hAnsiTheme="majorBidi" w:cstheme="majorBidi"/>
          <w:color w:val="000000"/>
          <w:sz w:val="24"/>
          <w:szCs w:val="24"/>
        </w:rPr>
        <w:t xml:space="preserve"> a complete change of representation. </w:t>
      </w:r>
    </w:p>
    <w:p w:rsidR="005E207A" w:rsidRDefault="005E207A" w:rsidP="00145F59">
      <w:pPr>
        <w:autoSpaceDE w:val="0"/>
        <w:autoSpaceDN w:val="0"/>
        <w:adjustRightInd w:val="0"/>
        <w:spacing w:after="120"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The most </w:t>
      </w:r>
      <w:r w:rsidR="00371AC7">
        <w:rPr>
          <w:rFonts w:asciiTheme="majorBidi" w:hAnsiTheme="majorBidi" w:cstheme="majorBidi"/>
          <w:color w:val="000000"/>
          <w:sz w:val="24"/>
          <w:szCs w:val="24"/>
        </w:rPr>
        <w:t>successful</w:t>
      </w:r>
      <w:r>
        <w:rPr>
          <w:rFonts w:asciiTheme="majorBidi" w:hAnsiTheme="majorBidi" w:cstheme="majorBidi"/>
          <w:color w:val="000000"/>
          <w:sz w:val="24"/>
          <w:szCs w:val="24"/>
        </w:rPr>
        <w:t xml:space="preserve"> route </w:t>
      </w:r>
      <w:r w:rsidR="00371AC7">
        <w:rPr>
          <w:rFonts w:asciiTheme="majorBidi" w:hAnsiTheme="majorBidi" w:cstheme="majorBidi"/>
          <w:color w:val="000000"/>
          <w:sz w:val="24"/>
          <w:szCs w:val="24"/>
        </w:rPr>
        <w:t xml:space="preserve">proportionally </w:t>
      </w:r>
      <w:r w:rsidR="005462CB">
        <w:rPr>
          <w:rFonts w:asciiTheme="majorBidi" w:hAnsiTheme="majorBidi" w:cstheme="majorBidi"/>
          <w:color w:val="000000"/>
          <w:sz w:val="24"/>
          <w:szCs w:val="24"/>
        </w:rPr>
        <w:t>was covariation, comparing</w:t>
      </w:r>
      <w:r w:rsidR="008A3FC1">
        <w:rPr>
          <w:rFonts w:asciiTheme="majorBidi" w:hAnsiTheme="majorBidi" w:cstheme="majorBidi"/>
          <w:color w:val="000000"/>
          <w:sz w:val="24"/>
          <w:szCs w:val="24"/>
        </w:rPr>
        <w:t xml:space="preserve"> increases in perimeter to increases in numbers of hexagons</w:t>
      </w:r>
      <w:r w:rsidR="00476674">
        <w:rPr>
          <w:rFonts w:asciiTheme="majorBidi" w:hAnsiTheme="majorBidi" w:cstheme="majorBidi"/>
          <w:color w:val="000000"/>
          <w:sz w:val="24"/>
          <w:szCs w:val="24"/>
        </w:rPr>
        <w:t>.</w:t>
      </w:r>
      <w:r w:rsidR="008A3FC1">
        <w:rPr>
          <w:rFonts w:asciiTheme="majorBidi" w:hAnsiTheme="majorBidi" w:cstheme="majorBidi"/>
          <w:color w:val="000000"/>
          <w:sz w:val="24"/>
          <w:szCs w:val="24"/>
        </w:rPr>
        <w:t xml:space="preserve"> </w:t>
      </w:r>
      <w:r w:rsidR="002D5F7A" w:rsidRPr="00987409">
        <w:rPr>
          <w:rFonts w:asciiTheme="majorBidi" w:hAnsiTheme="majorBidi" w:cstheme="majorBidi"/>
          <w:color w:val="000000"/>
          <w:sz w:val="24"/>
          <w:szCs w:val="24"/>
        </w:rPr>
        <w:t>Both c</w:t>
      </w:r>
      <w:r w:rsidR="008A3FC1" w:rsidRPr="00987409">
        <w:rPr>
          <w:rFonts w:asciiTheme="majorBidi" w:hAnsiTheme="majorBidi" w:cstheme="majorBidi"/>
          <w:color w:val="000000"/>
          <w:sz w:val="24"/>
          <w:szCs w:val="24"/>
        </w:rPr>
        <w:t xml:space="preserve">onstructive </w:t>
      </w:r>
      <w:r w:rsidR="002D5F7A" w:rsidRPr="00987409">
        <w:rPr>
          <w:rFonts w:asciiTheme="majorBidi" w:hAnsiTheme="majorBidi" w:cstheme="majorBidi"/>
          <w:color w:val="000000"/>
          <w:sz w:val="24"/>
          <w:szCs w:val="24"/>
        </w:rPr>
        <w:t>and</w:t>
      </w:r>
      <w:r w:rsidR="008A3FC1" w:rsidRPr="00987409">
        <w:rPr>
          <w:rFonts w:asciiTheme="majorBidi" w:hAnsiTheme="majorBidi" w:cstheme="majorBidi"/>
          <w:color w:val="000000"/>
          <w:sz w:val="24"/>
          <w:szCs w:val="24"/>
        </w:rPr>
        <w:t xml:space="preserve"> deconstructive</w:t>
      </w:r>
      <w:r w:rsidR="002D5F7A" w:rsidRPr="00987409">
        <w:rPr>
          <w:rFonts w:asciiTheme="majorBidi" w:hAnsiTheme="majorBidi" w:cstheme="majorBidi"/>
          <w:color w:val="000000"/>
          <w:sz w:val="24"/>
          <w:szCs w:val="24"/>
        </w:rPr>
        <w:t xml:space="preserve"> reasoning was used</w:t>
      </w:r>
      <w:r w:rsidR="00371AC7">
        <w:rPr>
          <w:rFonts w:asciiTheme="majorBidi" w:hAnsiTheme="majorBidi" w:cstheme="majorBidi"/>
          <w:color w:val="000000"/>
          <w:sz w:val="24"/>
          <w:szCs w:val="24"/>
        </w:rPr>
        <w:t xml:space="preserve"> to do this</w:t>
      </w:r>
      <w:r w:rsidR="002D5F7A" w:rsidRPr="00987409">
        <w:rPr>
          <w:rFonts w:asciiTheme="majorBidi" w:hAnsiTheme="majorBidi" w:cstheme="majorBidi"/>
          <w:color w:val="000000"/>
          <w:sz w:val="24"/>
          <w:szCs w:val="24"/>
        </w:rPr>
        <w:t>,</w:t>
      </w:r>
      <w:r w:rsidR="008A3FC1" w:rsidRPr="00987409">
        <w:rPr>
          <w:rFonts w:asciiTheme="majorBidi" w:hAnsiTheme="majorBidi" w:cstheme="majorBidi"/>
          <w:color w:val="000000"/>
          <w:sz w:val="24"/>
          <w:szCs w:val="24"/>
        </w:rPr>
        <w:t xml:space="preserve"> </w:t>
      </w:r>
      <w:r w:rsidR="002D5F7A" w:rsidRPr="00987409">
        <w:rPr>
          <w:rFonts w:asciiTheme="majorBidi" w:hAnsiTheme="majorBidi" w:cstheme="majorBidi"/>
          <w:color w:val="000000"/>
          <w:sz w:val="24"/>
          <w:szCs w:val="24"/>
        </w:rPr>
        <w:t>using either</w:t>
      </w:r>
      <w:r w:rsidR="008A3FC1" w:rsidRPr="00987409">
        <w:rPr>
          <w:rFonts w:asciiTheme="majorBidi" w:hAnsiTheme="majorBidi" w:cstheme="majorBidi"/>
          <w:color w:val="000000"/>
          <w:sz w:val="24"/>
          <w:szCs w:val="24"/>
        </w:rPr>
        <w:t xml:space="preserve"> 4</w:t>
      </w:r>
      <w:r w:rsidR="00B3268D">
        <w:rPr>
          <w:rFonts w:asciiTheme="majorBidi" w:hAnsiTheme="majorBidi" w:cstheme="majorBidi"/>
          <w:color w:val="000000"/>
          <w:sz w:val="24"/>
          <w:szCs w:val="24"/>
        </w:rPr>
        <w:t xml:space="preserve"> or</w:t>
      </w:r>
      <w:r w:rsidR="00E019DE">
        <w:rPr>
          <w:rFonts w:asciiTheme="majorBidi" w:hAnsiTheme="majorBidi" w:cstheme="majorBidi"/>
          <w:color w:val="000000"/>
          <w:sz w:val="24"/>
          <w:szCs w:val="24"/>
        </w:rPr>
        <w:t xml:space="preserve"> </w:t>
      </w:r>
      <w:r w:rsidR="008A3FC1" w:rsidRPr="00987409">
        <w:rPr>
          <w:rFonts w:asciiTheme="majorBidi" w:hAnsiTheme="majorBidi" w:cstheme="majorBidi"/>
          <w:color w:val="000000"/>
          <w:sz w:val="24"/>
          <w:szCs w:val="24"/>
        </w:rPr>
        <w:t>5 as the</w:t>
      </w:r>
      <w:r w:rsidR="002D5F7A" w:rsidRPr="00987409">
        <w:rPr>
          <w:rFonts w:asciiTheme="majorBidi" w:hAnsiTheme="majorBidi" w:cstheme="majorBidi"/>
          <w:color w:val="000000"/>
          <w:sz w:val="24"/>
          <w:szCs w:val="24"/>
        </w:rPr>
        <w:t xml:space="preserve"> step size</w:t>
      </w:r>
      <w:r w:rsidR="00371AC7">
        <w:rPr>
          <w:rFonts w:asciiTheme="majorBidi" w:hAnsiTheme="majorBidi" w:cstheme="majorBidi"/>
          <w:color w:val="000000"/>
          <w:sz w:val="24"/>
          <w:szCs w:val="24"/>
        </w:rPr>
        <w:t xml:space="preserve">. </w:t>
      </w:r>
      <w:r w:rsidR="008A3FC1">
        <w:rPr>
          <w:rFonts w:asciiTheme="majorBidi" w:hAnsiTheme="majorBidi" w:cstheme="majorBidi"/>
          <w:color w:val="000000"/>
          <w:sz w:val="24"/>
          <w:szCs w:val="24"/>
        </w:rPr>
        <w:t xml:space="preserve">Teaching methods can confuse covariation with </w:t>
      </w:r>
      <w:r w:rsidR="00CC0127">
        <w:rPr>
          <w:rFonts w:asciiTheme="majorBidi" w:hAnsiTheme="majorBidi" w:cstheme="majorBidi"/>
          <w:color w:val="000000"/>
          <w:sz w:val="24"/>
          <w:szCs w:val="24"/>
        </w:rPr>
        <w:t>term-to-term reasoning</w:t>
      </w:r>
      <w:r w:rsidR="006F4924">
        <w:rPr>
          <w:rFonts w:asciiTheme="majorBidi" w:hAnsiTheme="majorBidi" w:cstheme="majorBidi"/>
          <w:color w:val="000000"/>
          <w:sz w:val="24"/>
          <w:szCs w:val="24"/>
        </w:rPr>
        <w:t xml:space="preserve"> (</w:t>
      </w:r>
      <w:r w:rsidR="006F4924" w:rsidRPr="00847243">
        <w:rPr>
          <w:rFonts w:asciiTheme="majorBidi" w:hAnsiTheme="majorBidi" w:cstheme="majorBidi"/>
          <w:color w:val="000000"/>
          <w:sz w:val="24"/>
          <w:szCs w:val="24"/>
        </w:rPr>
        <w:t xml:space="preserve">Blanton </w:t>
      </w:r>
      <w:r w:rsidR="00B16364">
        <w:rPr>
          <w:rFonts w:asciiTheme="majorBidi" w:hAnsiTheme="majorBidi" w:cstheme="majorBidi"/>
          <w:color w:val="000000"/>
          <w:sz w:val="24"/>
          <w:szCs w:val="24"/>
        </w:rPr>
        <w:t>and Kaput</w:t>
      </w:r>
      <w:r w:rsidR="006F4924" w:rsidRPr="00847243">
        <w:rPr>
          <w:rFonts w:asciiTheme="majorBidi" w:hAnsiTheme="majorBidi" w:cstheme="majorBidi"/>
          <w:color w:val="000000"/>
          <w:sz w:val="24"/>
          <w:szCs w:val="24"/>
        </w:rPr>
        <w:t xml:space="preserve"> 2011</w:t>
      </w:r>
      <w:r w:rsidR="006F4924">
        <w:rPr>
          <w:rFonts w:asciiTheme="majorBidi" w:hAnsiTheme="majorBidi" w:cstheme="majorBidi"/>
          <w:color w:val="000000"/>
          <w:sz w:val="24"/>
          <w:szCs w:val="24"/>
        </w:rPr>
        <w:t>)</w:t>
      </w:r>
      <w:r w:rsidR="008A3FC1">
        <w:rPr>
          <w:rFonts w:asciiTheme="majorBidi" w:hAnsiTheme="majorBidi" w:cstheme="majorBidi"/>
          <w:color w:val="000000"/>
          <w:sz w:val="24"/>
          <w:szCs w:val="24"/>
        </w:rPr>
        <w:t xml:space="preserve">, </w:t>
      </w:r>
      <w:r w:rsidR="00AA1955">
        <w:rPr>
          <w:rFonts w:asciiTheme="majorBidi" w:hAnsiTheme="majorBidi" w:cstheme="majorBidi"/>
          <w:color w:val="000000"/>
          <w:sz w:val="24"/>
          <w:szCs w:val="24"/>
        </w:rPr>
        <w:t>leading to failure with a term-to-term approach</w:t>
      </w:r>
      <w:r w:rsidR="00371AC7">
        <w:rPr>
          <w:rFonts w:asciiTheme="majorBidi" w:hAnsiTheme="majorBidi" w:cstheme="majorBidi"/>
          <w:color w:val="000000"/>
          <w:sz w:val="24"/>
          <w:szCs w:val="24"/>
        </w:rPr>
        <w:t>, and Task 2 does not tease this out because the independent variable is the natural numbers</w:t>
      </w:r>
      <w:r w:rsidR="00E05011">
        <w:rPr>
          <w:rFonts w:asciiTheme="majorBidi" w:hAnsiTheme="majorBidi" w:cstheme="majorBidi"/>
          <w:color w:val="000000"/>
          <w:sz w:val="24"/>
          <w:szCs w:val="24"/>
        </w:rPr>
        <w:t>, and possibly because we could not discern some covariational reasoning</w:t>
      </w:r>
      <w:r w:rsidR="00AA1955">
        <w:rPr>
          <w:rFonts w:asciiTheme="majorBidi" w:hAnsiTheme="majorBidi" w:cstheme="majorBidi"/>
          <w:color w:val="000000"/>
          <w:sz w:val="24"/>
          <w:szCs w:val="24"/>
        </w:rPr>
        <w:t>.</w:t>
      </w:r>
      <w:r w:rsidR="00371AC7">
        <w:rPr>
          <w:rFonts w:asciiTheme="majorBidi" w:hAnsiTheme="majorBidi" w:cstheme="majorBidi"/>
          <w:color w:val="000000"/>
          <w:sz w:val="24"/>
          <w:szCs w:val="24"/>
        </w:rPr>
        <w:t xml:space="preserve"> However, the fact that some students used 5 as the step size </w:t>
      </w:r>
      <w:r w:rsidR="00371AC7">
        <w:rPr>
          <w:rFonts w:asciiTheme="majorBidi" w:hAnsiTheme="majorBidi" w:cstheme="majorBidi"/>
          <w:color w:val="000000"/>
          <w:sz w:val="24"/>
          <w:szCs w:val="24"/>
        </w:rPr>
        <w:lastRenderedPageBreak/>
        <w:t>suggests that not all were using term-to-term reasoning alone.</w:t>
      </w:r>
      <w:r w:rsidR="00AA1955">
        <w:rPr>
          <w:rFonts w:asciiTheme="majorBidi" w:hAnsiTheme="majorBidi" w:cstheme="majorBidi"/>
          <w:color w:val="000000"/>
          <w:sz w:val="24"/>
          <w:szCs w:val="24"/>
        </w:rPr>
        <w:t xml:space="preserve"> </w:t>
      </w:r>
      <w:r w:rsidR="00E05011">
        <w:rPr>
          <w:rFonts w:asciiTheme="majorBidi" w:hAnsiTheme="majorBidi" w:cstheme="majorBidi"/>
          <w:color w:val="000000"/>
          <w:sz w:val="24"/>
          <w:szCs w:val="24"/>
        </w:rPr>
        <w:t>O</w:t>
      </w:r>
      <w:r w:rsidR="00563CCA">
        <w:rPr>
          <w:rFonts w:asciiTheme="majorBidi" w:hAnsiTheme="majorBidi" w:cstheme="majorBidi"/>
          <w:color w:val="000000"/>
          <w:sz w:val="24"/>
          <w:szCs w:val="24"/>
        </w:rPr>
        <w:t>ur presentation made it necessary for students to</w:t>
      </w:r>
      <w:r w:rsidR="00371AC7">
        <w:rPr>
          <w:rFonts w:asciiTheme="majorBidi" w:hAnsiTheme="majorBidi" w:cstheme="majorBidi"/>
          <w:color w:val="000000"/>
          <w:sz w:val="24"/>
          <w:szCs w:val="24"/>
        </w:rPr>
        <w:t xml:space="preserve"> use S2 systems to</w:t>
      </w:r>
      <w:r w:rsidR="00563CCA">
        <w:rPr>
          <w:rFonts w:asciiTheme="majorBidi" w:hAnsiTheme="majorBidi" w:cstheme="majorBidi"/>
          <w:color w:val="000000"/>
          <w:sz w:val="24"/>
          <w:szCs w:val="24"/>
        </w:rPr>
        <w:t xml:space="preserve"> think about the sequential relationship rather than assume it from a data table, so they were more likely to coordinate visual and numerical representations to get information, including consideration of outcome values, and less likely to rely solely on gaps between adjacent numb</w:t>
      </w:r>
      <w:r w:rsidR="00563CCA" w:rsidRPr="00AA1955">
        <w:rPr>
          <w:rFonts w:asciiTheme="majorBidi" w:hAnsiTheme="majorBidi" w:cstheme="majorBidi"/>
          <w:color w:val="000000"/>
          <w:sz w:val="24"/>
          <w:szCs w:val="24"/>
        </w:rPr>
        <w:t xml:space="preserve">ers. </w:t>
      </w:r>
      <w:r w:rsidR="00371AC7">
        <w:rPr>
          <w:rFonts w:asciiTheme="majorBidi" w:hAnsiTheme="majorBidi" w:cstheme="majorBidi"/>
          <w:color w:val="000000"/>
          <w:sz w:val="24"/>
          <w:szCs w:val="24"/>
        </w:rPr>
        <w:t xml:space="preserve">This would explain the higher levels of success among students who chose this approach. </w:t>
      </w:r>
      <w:r w:rsidR="00563CCA">
        <w:rPr>
          <w:rFonts w:asciiTheme="majorBidi" w:hAnsiTheme="majorBidi" w:cstheme="majorBidi"/>
          <w:color w:val="000000"/>
          <w:sz w:val="24"/>
          <w:szCs w:val="24"/>
        </w:rPr>
        <w:t>Students seemed to have made the shift from term-to-term reasoning to understanding covariation</w:t>
      </w:r>
      <w:r w:rsidR="00E05011">
        <w:rPr>
          <w:rFonts w:asciiTheme="majorBidi" w:hAnsiTheme="majorBidi" w:cstheme="majorBidi"/>
          <w:color w:val="000000"/>
          <w:sz w:val="24"/>
          <w:szCs w:val="24"/>
        </w:rPr>
        <w:t xml:space="preserve"> </w:t>
      </w:r>
      <w:r w:rsidR="00145F59">
        <w:rPr>
          <w:rFonts w:asciiTheme="majorBidi" w:hAnsiTheme="majorBidi" w:cstheme="majorBidi"/>
          <w:color w:val="000000"/>
          <w:sz w:val="24"/>
          <w:szCs w:val="24"/>
        </w:rPr>
        <w:t>–</w:t>
      </w:r>
      <w:r w:rsidR="00E05011">
        <w:rPr>
          <w:rFonts w:asciiTheme="majorBidi" w:hAnsiTheme="majorBidi" w:cstheme="majorBidi"/>
          <w:color w:val="000000"/>
          <w:sz w:val="24"/>
          <w:szCs w:val="24"/>
        </w:rPr>
        <w:t xml:space="preserve"> </w:t>
      </w:r>
      <w:r w:rsidR="00563CCA">
        <w:rPr>
          <w:rFonts w:ascii="Times New Roman" w:hAnsi="Times New Roman" w:cs="Times New Roman"/>
          <w:color w:val="000000"/>
          <w:sz w:val="24"/>
          <w:szCs w:val="24"/>
        </w:rPr>
        <w:t xml:space="preserve">not a trivial </w:t>
      </w:r>
      <w:r w:rsidR="00B16364">
        <w:rPr>
          <w:rFonts w:asciiTheme="majorBidi" w:hAnsiTheme="majorBidi" w:cstheme="majorBidi"/>
          <w:color w:val="000000"/>
          <w:sz w:val="24"/>
          <w:szCs w:val="24"/>
        </w:rPr>
        <w:t>step (Blanton and</w:t>
      </w:r>
      <w:r w:rsidR="00563CCA" w:rsidRPr="00C76B6D">
        <w:rPr>
          <w:rFonts w:asciiTheme="majorBidi" w:hAnsiTheme="majorBidi" w:cstheme="majorBidi"/>
          <w:color w:val="000000"/>
          <w:sz w:val="24"/>
          <w:szCs w:val="24"/>
        </w:rPr>
        <w:t xml:space="preserve"> Kaput</w:t>
      </w:r>
      <w:r w:rsidR="00B16364">
        <w:rPr>
          <w:rFonts w:asciiTheme="majorBidi" w:hAnsiTheme="majorBidi" w:cstheme="majorBidi"/>
          <w:color w:val="000000"/>
          <w:sz w:val="24"/>
          <w:szCs w:val="24"/>
        </w:rPr>
        <w:t xml:space="preserve"> 2011</w:t>
      </w:r>
      <w:r w:rsidR="00563CCA" w:rsidRPr="00C76B6D">
        <w:rPr>
          <w:rFonts w:asciiTheme="majorBidi" w:hAnsiTheme="majorBidi" w:cstheme="majorBidi"/>
          <w:color w:val="000000"/>
          <w:sz w:val="24"/>
          <w:szCs w:val="24"/>
        </w:rPr>
        <w:t>; Smith 2008). Our</w:t>
      </w:r>
      <w:r w:rsidR="00563CCA">
        <w:rPr>
          <w:rFonts w:asciiTheme="majorBidi" w:hAnsiTheme="majorBidi" w:cstheme="majorBidi"/>
          <w:color w:val="000000"/>
          <w:sz w:val="24"/>
          <w:szCs w:val="24"/>
        </w:rPr>
        <w:t xml:space="preserve"> evidence from Task 1 </w:t>
      </w:r>
      <w:r w:rsidR="00E05011">
        <w:rPr>
          <w:rFonts w:asciiTheme="majorBidi" w:hAnsiTheme="majorBidi" w:cstheme="majorBidi"/>
          <w:color w:val="000000"/>
          <w:sz w:val="24"/>
          <w:szCs w:val="24"/>
        </w:rPr>
        <w:t xml:space="preserve">also </w:t>
      </w:r>
      <w:r w:rsidR="00563CCA">
        <w:rPr>
          <w:rFonts w:asciiTheme="majorBidi" w:hAnsiTheme="majorBidi" w:cstheme="majorBidi"/>
          <w:color w:val="000000"/>
          <w:sz w:val="24"/>
          <w:szCs w:val="24"/>
        </w:rPr>
        <w:t>supports this view</w:t>
      </w:r>
      <w:r w:rsidR="00E05011">
        <w:rPr>
          <w:rFonts w:asciiTheme="majorBidi" w:hAnsiTheme="majorBidi" w:cstheme="majorBidi"/>
          <w:color w:val="000000"/>
          <w:sz w:val="24"/>
          <w:szCs w:val="24"/>
        </w:rPr>
        <w:t>.</w:t>
      </w:r>
    </w:p>
    <w:p w:rsidR="008A3FC1" w:rsidRDefault="002D5F7A" w:rsidP="00EB7589">
      <w:pPr>
        <w:spacing w:after="120"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We now return to</w:t>
      </w:r>
      <w:r w:rsidR="005E207A">
        <w:rPr>
          <w:rFonts w:asciiTheme="majorBidi" w:hAnsiTheme="majorBidi" w:cstheme="majorBidi"/>
          <w:color w:val="000000"/>
          <w:sz w:val="24"/>
          <w:szCs w:val="24"/>
        </w:rPr>
        <w:t xml:space="preserve"> Task 1</w:t>
      </w:r>
      <w:r>
        <w:rPr>
          <w:rFonts w:asciiTheme="majorBidi" w:hAnsiTheme="majorBidi" w:cstheme="majorBidi"/>
          <w:color w:val="000000"/>
          <w:sz w:val="24"/>
          <w:szCs w:val="24"/>
        </w:rPr>
        <w:t>. In this task</w:t>
      </w:r>
      <w:r w:rsidR="005E207A">
        <w:rPr>
          <w:rFonts w:asciiTheme="majorBidi" w:hAnsiTheme="majorBidi" w:cstheme="majorBidi"/>
          <w:color w:val="000000"/>
          <w:sz w:val="24"/>
          <w:szCs w:val="24"/>
        </w:rPr>
        <w:t xml:space="preserve"> students often began with term-to-term reasoning</w:t>
      </w:r>
      <w:r w:rsidR="00145F59">
        <w:rPr>
          <w:rFonts w:asciiTheme="majorBidi" w:hAnsiTheme="majorBidi" w:cstheme="majorBidi"/>
          <w:color w:val="000000"/>
          <w:sz w:val="24"/>
          <w:szCs w:val="24"/>
        </w:rPr>
        <w:t>, possibly</w:t>
      </w:r>
      <w:r w:rsidR="005E207A">
        <w:rPr>
          <w:rFonts w:asciiTheme="majorBidi" w:hAnsiTheme="majorBidi" w:cstheme="majorBidi"/>
          <w:color w:val="000000"/>
          <w:sz w:val="24"/>
          <w:szCs w:val="24"/>
        </w:rPr>
        <w:t xml:space="preserve"> not looking at the independent variable. </w:t>
      </w:r>
      <w:r w:rsidR="006E266C">
        <w:rPr>
          <w:rFonts w:asciiTheme="majorBidi" w:hAnsiTheme="majorBidi" w:cstheme="majorBidi"/>
          <w:color w:val="000000"/>
          <w:sz w:val="24"/>
          <w:szCs w:val="24"/>
        </w:rPr>
        <w:t>Thus</w:t>
      </w:r>
      <w:r w:rsidR="006E266C">
        <w:rPr>
          <w:rFonts w:asciiTheme="majorBidi" w:hAnsiTheme="majorBidi" w:cstheme="majorBidi"/>
          <w:sz w:val="24"/>
          <w:szCs w:val="24"/>
        </w:rPr>
        <w:t>, t</w:t>
      </w:r>
      <w:r w:rsidR="006E266C" w:rsidRPr="00DE050F">
        <w:rPr>
          <w:rFonts w:asciiTheme="majorBidi" w:hAnsiTheme="majorBidi" w:cstheme="majorBidi"/>
          <w:sz w:val="24"/>
          <w:szCs w:val="24"/>
        </w:rPr>
        <w:t>he ‘break’ in the lift journey</w:t>
      </w:r>
      <w:r w:rsidR="006E266C">
        <w:rPr>
          <w:rFonts w:asciiTheme="majorBidi" w:hAnsiTheme="majorBidi" w:cstheme="majorBidi"/>
          <w:sz w:val="24"/>
          <w:szCs w:val="24"/>
        </w:rPr>
        <w:t>,</w:t>
      </w:r>
      <w:r w:rsidR="006E266C" w:rsidRPr="00DE050F">
        <w:rPr>
          <w:rFonts w:asciiTheme="majorBidi" w:hAnsiTheme="majorBidi" w:cstheme="majorBidi"/>
          <w:sz w:val="24"/>
          <w:szCs w:val="24"/>
        </w:rPr>
        <w:t xml:space="preserve"> </w:t>
      </w:r>
      <w:r w:rsidR="00E05011">
        <w:rPr>
          <w:rFonts w:asciiTheme="majorBidi" w:hAnsiTheme="majorBidi" w:cstheme="majorBidi"/>
          <w:sz w:val="24"/>
          <w:szCs w:val="24"/>
        </w:rPr>
        <w:t xml:space="preserve">so </w:t>
      </w:r>
      <w:r w:rsidR="006E266C">
        <w:rPr>
          <w:rFonts w:asciiTheme="majorBidi" w:hAnsiTheme="majorBidi" w:cstheme="majorBidi"/>
          <w:sz w:val="24"/>
          <w:szCs w:val="24"/>
        </w:rPr>
        <w:t>that the term-to-t</w:t>
      </w:r>
      <w:r w:rsidR="006E266C" w:rsidRPr="00DE050F">
        <w:rPr>
          <w:rFonts w:asciiTheme="majorBidi" w:hAnsiTheme="majorBidi" w:cstheme="majorBidi"/>
          <w:sz w:val="24"/>
          <w:szCs w:val="24"/>
        </w:rPr>
        <w:t xml:space="preserve">erm </w:t>
      </w:r>
      <w:r w:rsidR="00E05011">
        <w:rPr>
          <w:rFonts w:asciiTheme="majorBidi" w:hAnsiTheme="majorBidi" w:cstheme="majorBidi"/>
          <w:sz w:val="24"/>
          <w:szCs w:val="24"/>
        </w:rPr>
        <w:t xml:space="preserve">vertical </w:t>
      </w:r>
      <w:r w:rsidR="006E266C" w:rsidRPr="00DE050F">
        <w:rPr>
          <w:rFonts w:asciiTheme="majorBidi" w:hAnsiTheme="majorBidi" w:cstheme="majorBidi"/>
          <w:sz w:val="24"/>
          <w:szCs w:val="24"/>
        </w:rPr>
        <w:t xml:space="preserve">pattern of the table </w:t>
      </w:r>
      <w:r w:rsidR="00E05011">
        <w:rPr>
          <w:rFonts w:asciiTheme="majorBidi" w:hAnsiTheme="majorBidi" w:cstheme="majorBidi"/>
          <w:sz w:val="24"/>
          <w:szCs w:val="24"/>
        </w:rPr>
        <w:t>needs</w:t>
      </w:r>
      <w:r w:rsidR="00145F59">
        <w:rPr>
          <w:rFonts w:asciiTheme="majorBidi" w:hAnsiTheme="majorBidi" w:cstheme="majorBidi"/>
          <w:sz w:val="24"/>
          <w:szCs w:val="24"/>
        </w:rPr>
        <w:t xml:space="preserve"> </w:t>
      </w:r>
      <w:r w:rsidR="006E266C" w:rsidRPr="00DE050F">
        <w:rPr>
          <w:rFonts w:asciiTheme="majorBidi" w:hAnsiTheme="majorBidi" w:cstheme="majorBidi"/>
          <w:sz w:val="24"/>
          <w:szCs w:val="24"/>
        </w:rPr>
        <w:t>though</w:t>
      </w:r>
      <w:r w:rsidR="001920CE">
        <w:rPr>
          <w:rFonts w:asciiTheme="majorBidi" w:hAnsiTheme="majorBidi" w:cstheme="majorBidi"/>
          <w:sz w:val="24"/>
          <w:szCs w:val="24"/>
        </w:rPr>
        <w:t>t</w:t>
      </w:r>
      <w:r w:rsidR="00ED1F47">
        <w:rPr>
          <w:rFonts w:asciiTheme="majorBidi" w:hAnsiTheme="majorBidi" w:cstheme="majorBidi"/>
          <w:sz w:val="24"/>
          <w:szCs w:val="24"/>
        </w:rPr>
        <w:t xml:space="preserve">, seemed not to </w:t>
      </w:r>
      <w:r w:rsidR="00EB0631">
        <w:rPr>
          <w:rFonts w:asciiTheme="majorBidi" w:hAnsiTheme="majorBidi" w:cstheme="majorBidi"/>
          <w:color w:val="000000"/>
          <w:sz w:val="24"/>
          <w:szCs w:val="24"/>
        </w:rPr>
        <w:t xml:space="preserve">disturb </w:t>
      </w:r>
      <w:r w:rsidR="0076589C">
        <w:rPr>
          <w:rFonts w:asciiTheme="majorBidi" w:hAnsiTheme="majorBidi" w:cstheme="majorBidi"/>
          <w:color w:val="000000"/>
          <w:sz w:val="24"/>
          <w:szCs w:val="24"/>
        </w:rPr>
        <w:t>all</w:t>
      </w:r>
      <w:r w:rsidR="00EB0631">
        <w:rPr>
          <w:rFonts w:asciiTheme="majorBidi" w:hAnsiTheme="majorBidi" w:cstheme="majorBidi"/>
          <w:color w:val="000000"/>
          <w:sz w:val="24"/>
          <w:szCs w:val="24"/>
        </w:rPr>
        <w:t xml:space="preserve"> S1 responses</w:t>
      </w:r>
      <w:r w:rsidR="001920CE">
        <w:rPr>
          <w:rFonts w:asciiTheme="majorBidi" w:hAnsiTheme="majorBidi" w:cstheme="majorBidi"/>
          <w:color w:val="000000"/>
          <w:sz w:val="24"/>
          <w:szCs w:val="24"/>
        </w:rPr>
        <w:t xml:space="preserve"> to </w:t>
      </w:r>
      <w:r w:rsidR="001920CE" w:rsidRPr="00EB7589">
        <w:rPr>
          <w:rFonts w:asciiTheme="majorBidi" w:hAnsiTheme="majorBidi" w:cstheme="majorBidi"/>
          <w:color w:val="000000"/>
          <w:sz w:val="24"/>
          <w:szCs w:val="24"/>
        </w:rPr>
        <w:t>familiar number patterns</w:t>
      </w:r>
      <w:r w:rsidR="00EB7589" w:rsidRPr="00EB7589">
        <w:rPr>
          <w:rFonts w:asciiTheme="majorBidi" w:hAnsiTheme="majorBidi" w:cstheme="majorBidi"/>
          <w:color w:val="000000"/>
          <w:sz w:val="24"/>
          <w:szCs w:val="24"/>
        </w:rPr>
        <w:t xml:space="preserve"> (</w:t>
      </w:r>
      <w:r w:rsidR="00EB7589" w:rsidRPr="00EB7589">
        <w:rPr>
          <w:rFonts w:asciiTheme="majorBidi" w:hAnsiTheme="majorBidi" w:cstheme="majorBidi"/>
          <w:sz w:val="24"/>
          <w:szCs w:val="24"/>
        </w:rPr>
        <w:t>although use of term-to-term declined with age, as Stacey (1989) also found).</w:t>
      </w:r>
      <w:r w:rsidR="006E266C" w:rsidRPr="00EB7589">
        <w:rPr>
          <w:rFonts w:asciiTheme="majorBidi" w:hAnsiTheme="majorBidi" w:cstheme="majorBidi"/>
          <w:color w:val="000000"/>
          <w:sz w:val="24"/>
          <w:szCs w:val="24"/>
        </w:rPr>
        <w:t xml:space="preserve"> </w:t>
      </w:r>
      <w:r w:rsidR="00ED1F47" w:rsidRPr="00EB7589">
        <w:rPr>
          <w:rFonts w:asciiTheme="majorBidi" w:hAnsiTheme="majorBidi" w:cstheme="majorBidi"/>
          <w:color w:val="000000"/>
          <w:sz w:val="24"/>
          <w:szCs w:val="24"/>
        </w:rPr>
        <w:t xml:space="preserve">However, </w:t>
      </w:r>
      <w:r w:rsidR="0076589C" w:rsidRPr="00EB7589">
        <w:rPr>
          <w:rFonts w:asciiTheme="majorBidi" w:hAnsiTheme="majorBidi" w:cstheme="majorBidi"/>
          <w:color w:val="000000"/>
          <w:sz w:val="24"/>
          <w:szCs w:val="24"/>
        </w:rPr>
        <w:t xml:space="preserve">most </w:t>
      </w:r>
      <w:r w:rsidR="00ED1F47" w:rsidRPr="00EB7589">
        <w:rPr>
          <w:rFonts w:asciiTheme="majorBidi" w:hAnsiTheme="majorBidi" w:cstheme="majorBidi"/>
          <w:color w:val="000000"/>
          <w:sz w:val="24"/>
          <w:szCs w:val="24"/>
        </w:rPr>
        <w:t>students</w:t>
      </w:r>
      <w:r w:rsidRPr="00EB7589">
        <w:rPr>
          <w:rFonts w:asciiTheme="majorBidi" w:hAnsiTheme="majorBidi" w:cstheme="majorBidi"/>
          <w:color w:val="000000"/>
          <w:sz w:val="24"/>
          <w:szCs w:val="24"/>
        </w:rPr>
        <w:t xml:space="preserve"> developed a full</w:t>
      </w:r>
      <w:r w:rsidR="008A3FC1" w:rsidRPr="00EB7589">
        <w:rPr>
          <w:rFonts w:asciiTheme="majorBidi" w:hAnsiTheme="majorBidi" w:cstheme="majorBidi"/>
          <w:color w:val="000000"/>
          <w:sz w:val="24"/>
          <w:szCs w:val="24"/>
        </w:rPr>
        <w:t xml:space="preserve"> covariation approach </w:t>
      </w:r>
      <w:r w:rsidR="005E207A" w:rsidRPr="00EB7589">
        <w:rPr>
          <w:rFonts w:asciiTheme="majorBidi" w:hAnsiTheme="majorBidi" w:cstheme="majorBidi"/>
          <w:color w:val="000000"/>
          <w:sz w:val="24"/>
          <w:szCs w:val="24"/>
        </w:rPr>
        <w:t>whe</w:t>
      </w:r>
      <w:r w:rsidR="003702AD" w:rsidRPr="00EB7589">
        <w:rPr>
          <w:rFonts w:asciiTheme="majorBidi" w:hAnsiTheme="majorBidi" w:cstheme="majorBidi"/>
          <w:color w:val="000000"/>
          <w:sz w:val="24"/>
          <w:szCs w:val="24"/>
        </w:rPr>
        <w:t>n specifically asked</w:t>
      </w:r>
      <w:r w:rsidR="003702AD">
        <w:rPr>
          <w:rFonts w:asciiTheme="majorBidi" w:hAnsiTheme="majorBidi" w:cstheme="majorBidi"/>
          <w:color w:val="000000"/>
          <w:sz w:val="24"/>
          <w:szCs w:val="24"/>
        </w:rPr>
        <w:t xml:space="preserve"> about rate, a question which could not be directly related to the representation, but needed comparison of data</w:t>
      </w:r>
      <w:r w:rsidR="005E207A">
        <w:rPr>
          <w:rFonts w:asciiTheme="majorBidi" w:hAnsiTheme="majorBidi" w:cstheme="majorBidi"/>
          <w:color w:val="000000"/>
          <w:sz w:val="24"/>
          <w:szCs w:val="24"/>
        </w:rPr>
        <w:t>. Although term-to-term reasoning would appear to be connected to covariational reasoning because each requires searching</w:t>
      </w:r>
      <w:r>
        <w:rPr>
          <w:rFonts w:asciiTheme="majorBidi" w:hAnsiTheme="majorBidi" w:cstheme="majorBidi"/>
          <w:color w:val="000000"/>
          <w:sz w:val="24"/>
          <w:szCs w:val="24"/>
        </w:rPr>
        <w:t xml:space="preserve"> for differences</w:t>
      </w:r>
      <w:r w:rsidR="005E207A">
        <w:rPr>
          <w:rFonts w:asciiTheme="majorBidi" w:hAnsiTheme="majorBidi" w:cstheme="majorBidi"/>
          <w:color w:val="000000"/>
          <w:sz w:val="24"/>
          <w:szCs w:val="24"/>
        </w:rPr>
        <w:t xml:space="preserve">, it is obviously not the same thing in this task yet </w:t>
      </w:r>
      <w:r w:rsidR="0026690C">
        <w:rPr>
          <w:rFonts w:asciiTheme="majorBidi" w:hAnsiTheme="majorBidi" w:cstheme="majorBidi"/>
          <w:color w:val="000000"/>
          <w:sz w:val="24"/>
          <w:szCs w:val="24"/>
        </w:rPr>
        <w:t xml:space="preserve">these </w:t>
      </w:r>
      <w:r w:rsidR="005E207A">
        <w:rPr>
          <w:rFonts w:asciiTheme="majorBidi" w:hAnsiTheme="majorBidi" w:cstheme="majorBidi"/>
          <w:color w:val="000000"/>
          <w:sz w:val="24"/>
          <w:szCs w:val="24"/>
        </w:rPr>
        <w:t xml:space="preserve">students whose answers to </w:t>
      </w:r>
      <w:r w:rsidR="0026690C">
        <w:rPr>
          <w:rFonts w:asciiTheme="majorBidi" w:hAnsiTheme="majorBidi" w:cstheme="majorBidi"/>
          <w:color w:val="000000"/>
          <w:sz w:val="24"/>
          <w:szCs w:val="24"/>
        </w:rPr>
        <w:t xml:space="preserve">the first </w:t>
      </w:r>
      <w:r w:rsidR="005E207A">
        <w:rPr>
          <w:rFonts w:asciiTheme="majorBidi" w:hAnsiTheme="majorBidi" w:cstheme="majorBidi"/>
          <w:color w:val="000000"/>
          <w:sz w:val="24"/>
          <w:szCs w:val="24"/>
        </w:rPr>
        <w:t>part could be construed to mean a lack of knowledge nevertheless were able to handle rate without unit change in the independent</w:t>
      </w:r>
      <w:r w:rsidR="00D74BD6">
        <w:rPr>
          <w:rFonts w:asciiTheme="majorBidi" w:hAnsiTheme="majorBidi" w:cstheme="majorBidi"/>
          <w:color w:val="000000"/>
          <w:sz w:val="24"/>
          <w:szCs w:val="24"/>
        </w:rPr>
        <w:t xml:space="preserve"> variable when asked to do so. </w:t>
      </w:r>
      <w:r w:rsidR="008A3FC1">
        <w:rPr>
          <w:rFonts w:asciiTheme="majorBidi" w:hAnsiTheme="majorBidi" w:cstheme="majorBidi"/>
          <w:color w:val="000000"/>
          <w:sz w:val="24"/>
          <w:szCs w:val="24"/>
        </w:rPr>
        <w:t>In this task, rate is not something that can be understood by building up, as it can in task 2. Instead,</w:t>
      </w:r>
      <w:r w:rsidR="005E207A">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comparing </w:t>
      </w:r>
      <w:r w:rsidR="005E207A">
        <w:rPr>
          <w:rFonts w:asciiTheme="majorBidi" w:hAnsiTheme="majorBidi" w:cstheme="majorBidi"/>
          <w:color w:val="000000"/>
          <w:sz w:val="24"/>
          <w:szCs w:val="24"/>
        </w:rPr>
        <w:t xml:space="preserve">step size in the dependent variable to </w:t>
      </w:r>
      <w:r w:rsidR="00E05011">
        <w:rPr>
          <w:rFonts w:asciiTheme="majorBidi" w:hAnsiTheme="majorBidi" w:cstheme="majorBidi"/>
          <w:color w:val="000000"/>
          <w:sz w:val="24"/>
          <w:szCs w:val="24"/>
        </w:rPr>
        <w:t xml:space="preserve">non-unit </w:t>
      </w:r>
      <w:r w:rsidR="005E207A">
        <w:rPr>
          <w:rFonts w:asciiTheme="majorBidi" w:hAnsiTheme="majorBidi" w:cstheme="majorBidi"/>
          <w:color w:val="000000"/>
          <w:sz w:val="24"/>
          <w:szCs w:val="24"/>
        </w:rPr>
        <w:t>step size in the independent variable is a significant contribution to later understanding of gradient</w:t>
      </w:r>
      <w:r w:rsidR="00C76B6D">
        <w:rPr>
          <w:rFonts w:asciiTheme="majorBidi" w:hAnsiTheme="majorBidi" w:cstheme="majorBidi"/>
          <w:color w:val="000000"/>
          <w:sz w:val="24"/>
          <w:szCs w:val="24"/>
        </w:rPr>
        <w:t xml:space="preserve"> (Orton 1983).</w:t>
      </w:r>
      <w:r w:rsidR="0076589C">
        <w:rPr>
          <w:rFonts w:asciiTheme="majorBidi" w:hAnsiTheme="majorBidi" w:cstheme="majorBidi"/>
          <w:color w:val="000000"/>
          <w:sz w:val="24"/>
          <w:szCs w:val="24"/>
        </w:rPr>
        <w:t xml:space="preserve"> </w:t>
      </w:r>
    </w:p>
    <w:p w:rsidR="0015019E" w:rsidRDefault="0015019E" w:rsidP="0015019E">
      <w:pPr>
        <w:spacing w:after="120" w:line="360" w:lineRule="auto"/>
        <w:jc w:val="both"/>
        <w:rPr>
          <w:rFonts w:asciiTheme="majorBidi" w:hAnsiTheme="majorBidi" w:cstheme="majorBidi"/>
          <w:color w:val="000000"/>
          <w:sz w:val="24"/>
          <w:szCs w:val="24"/>
        </w:rPr>
      </w:pPr>
      <w:r w:rsidRPr="00B61B54">
        <w:rPr>
          <w:rFonts w:asciiTheme="majorBidi" w:hAnsiTheme="majorBidi" w:cstheme="majorBidi"/>
          <w:color w:val="000000"/>
          <w:sz w:val="24"/>
          <w:szCs w:val="24"/>
        </w:rPr>
        <w:t>Teachers</w:t>
      </w:r>
      <w:r>
        <w:rPr>
          <w:rFonts w:asciiTheme="majorBidi" w:hAnsiTheme="majorBidi" w:cstheme="majorBidi"/>
          <w:color w:val="000000"/>
          <w:sz w:val="24"/>
          <w:szCs w:val="24"/>
        </w:rPr>
        <w:t>, and some authors,</w:t>
      </w:r>
      <w:r w:rsidRPr="00B61B54">
        <w:rPr>
          <w:rFonts w:asciiTheme="majorBidi" w:hAnsiTheme="majorBidi" w:cstheme="majorBidi"/>
          <w:color w:val="000000"/>
          <w:sz w:val="24"/>
          <w:szCs w:val="24"/>
        </w:rPr>
        <w:t xml:space="preserve"> claim that rate </w:t>
      </w:r>
      <w:r>
        <w:rPr>
          <w:rFonts w:asciiTheme="majorBidi" w:hAnsiTheme="majorBidi" w:cstheme="majorBidi"/>
          <w:color w:val="000000"/>
          <w:sz w:val="24"/>
          <w:szCs w:val="24"/>
        </w:rPr>
        <w:t>and covariational reasoning are</w:t>
      </w:r>
      <w:r w:rsidRPr="00B61B54">
        <w:rPr>
          <w:rFonts w:asciiTheme="majorBidi" w:hAnsiTheme="majorBidi" w:cstheme="majorBidi"/>
          <w:color w:val="000000"/>
          <w:sz w:val="24"/>
          <w:szCs w:val="24"/>
        </w:rPr>
        <w:t xml:space="preserve"> difficult for students, yet many students did use rate, or a rate-like comparison, in tasks 1 and 2. Students' success at finding rate in task 1, even when their teachers did not indicate the importance of covariation, </w:t>
      </w:r>
      <w:r>
        <w:rPr>
          <w:rFonts w:asciiTheme="majorBidi" w:hAnsiTheme="majorBidi" w:cstheme="majorBidi"/>
          <w:color w:val="000000"/>
          <w:sz w:val="24"/>
          <w:szCs w:val="24"/>
        </w:rPr>
        <w:t>questions</w:t>
      </w:r>
      <w:r w:rsidRPr="00B61B54">
        <w:rPr>
          <w:rFonts w:asciiTheme="majorBidi" w:hAnsiTheme="majorBidi" w:cstheme="majorBidi"/>
          <w:color w:val="000000"/>
          <w:sz w:val="24"/>
          <w:szCs w:val="24"/>
        </w:rPr>
        <w:t xml:space="preserve"> research that says this is difficult, and also </w:t>
      </w:r>
      <w:r>
        <w:rPr>
          <w:rFonts w:asciiTheme="majorBidi" w:hAnsiTheme="majorBidi" w:cstheme="majorBidi"/>
          <w:color w:val="000000"/>
          <w:sz w:val="24"/>
          <w:szCs w:val="24"/>
        </w:rPr>
        <w:t>questions</w:t>
      </w:r>
      <w:r w:rsidRPr="00B61B54">
        <w:rPr>
          <w:rFonts w:asciiTheme="majorBidi" w:hAnsiTheme="majorBidi" w:cstheme="majorBidi"/>
          <w:color w:val="000000"/>
          <w:sz w:val="24"/>
          <w:szCs w:val="24"/>
        </w:rPr>
        <w:t xml:space="preserve"> the teachers' expectations, yet conforms to the view of Confrey and Smith (</w:t>
      </w:r>
      <w:r>
        <w:rPr>
          <w:rFonts w:asciiTheme="majorBidi" w:hAnsiTheme="majorBidi" w:cstheme="majorBidi"/>
          <w:sz w:val="24"/>
          <w:szCs w:val="24"/>
        </w:rPr>
        <w:t>1994</w:t>
      </w:r>
      <w:r>
        <w:rPr>
          <w:rFonts w:asciiTheme="majorBidi" w:hAnsiTheme="majorBidi" w:cstheme="majorBidi"/>
          <w:color w:val="000000"/>
          <w:sz w:val="24"/>
          <w:szCs w:val="24"/>
        </w:rPr>
        <w:t>, 1995</w:t>
      </w:r>
      <w:r w:rsidRPr="00B61B54">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that </w:t>
      </w:r>
      <w:r w:rsidRPr="00B61B54">
        <w:rPr>
          <w:rFonts w:asciiTheme="majorBidi" w:hAnsiTheme="majorBidi" w:cstheme="majorBidi"/>
          <w:color w:val="000000"/>
          <w:sz w:val="24"/>
          <w:szCs w:val="24"/>
        </w:rPr>
        <w:t xml:space="preserve">young students </w:t>
      </w:r>
      <w:r>
        <w:rPr>
          <w:rFonts w:asciiTheme="majorBidi" w:hAnsiTheme="majorBidi" w:cstheme="majorBidi"/>
          <w:color w:val="000000"/>
          <w:sz w:val="24"/>
          <w:szCs w:val="24"/>
        </w:rPr>
        <w:t>can</w:t>
      </w:r>
      <w:r w:rsidRPr="00B61B54">
        <w:rPr>
          <w:rFonts w:asciiTheme="majorBidi" w:hAnsiTheme="majorBidi" w:cstheme="majorBidi"/>
          <w:color w:val="000000"/>
          <w:sz w:val="24"/>
          <w:szCs w:val="24"/>
        </w:rPr>
        <w:t xml:space="preserve"> have an understanding of </w:t>
      </w:r>
      <w:r>
        <w:rPr>
          <w:rFonts w:asciiTheme="majorBidi" w:hAnsiTheme="majorBidi" w:cstheme="majorBidi"/>
          <w:color w:val="000000"/>
          <w:sz w:val="24"/>
          <w:szCs w:val="24"/>
        </w:rPr>
        <w:t xml:space="preserve">covariation and </w:t>
      </w:r>
      <w:r w:rsidRPr="00B61B54">
        <w:rPr>
          <w:rFonts w:asciiTheme="majorBidi" w:hAnsiTheme="majorBidi" w:cstheme="majorBidi"/>
          <w:color w:val="000000"/>
          <w:sz w:val="24"/>
          <w:szCs w:val="24"/>
        </w:rPr>
        <w:t xml:space="preserve">rate. </w:t>
      </w:r>
    </w:p>
    <w:p w:rsidR="00EB56B1" w:rsidRDefault="00A43E1D" w:rsidP="00DE68C2">
      <w:pPr>
        <w:spacing w:after="120"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lastRenderedPageBreak/>
        <w:t xml:space="preserve">Overall, the findings </w:t>
      </w:r>
      <w:r w:rsidR="006A0AE9">
        <w:rPr>
          <w:rFonts w:asciiTheme="majorBidi" w:hAnsiTheme="majorBidi" w:cstheme="majorBidi"/>
          <w:color w:val="000000"/>
          <w:sz w:val="24"/>
          <w:szCs w:val="24"/>
        </w:rPr>
        <w:t>suggest</w:t>
      </w:r>
      <w:r>
        <w:rPr>
          <w:rFonts w:asciiTheme="majorBidi" w:hAnsiTheme="majorBidi" w:cstheme="majorBidi"/>
          <w:color w:val="000000"/>
          <w:sz w:val="24"/>
          <w:szCs w:val="24"/>
        </w:rPr>
        <w:t xml:space="preserve"> that a</w:t>
      </w:r>
      <w:r w:rsidR="005E207A">
        <w:rPr>
          <w:rFonts w:asciiTheme="majorBidi" w:hAnsiTheme="majorBidi" w:cstheme="majorBidi"/>
          <w:color w:val="000000"/>
          <w:sz w:val="24"/>
          <w:szCs w:val="24"/>
        </w:rPr>
        <w:t xml:space="preserve">pproaches </w:t>
      </w:r>
      <w:r w:rsidR="00AA1955">
        <w:rPr>
          <w:rFonts w:asciiTheme="majorBidi" w:hAnsiTheme="majorBidi" w:cstheme="majorBidi"/>
          <w:color w:val="000000"/>
          <w:sz w:val="24"/>
          <w:szCs w:val="24"/>
        </w:rPr>
        <w:t>to sequential data appear</w:t>
      </w:r>
      <w:r>
        <w:rPr>
          <w:rFonts w:asciiTheme="majorBidi" w:hAnsiTheme="majorBidi" w:cstheme="majorBidi"/>
          <w:color w:val="000000"/>
          <w:sz w:val="24"/>
          <w:szCs w:val="24"/>
        </w:rPr>
        <w:t>ed</w:t>
      </w:r>
      <w:r w:rsidR="00AA1955">
        <w:rPr>
          <w:rFonts w:asciiTheme="majorBidi" w:hAnsiTheme="majorBidi" w:cstheme="majorBidi"/>
          <w:color w:val="000000"/>
          <w:sz w:val="24"/>
          <w:szCs w:val="24"/>
        </w:rPr>
        <w:t xml:space="preserve"> to be</w:t>
      </w:r>
      <w:r w:rsidR="005E207A">
        <w:rPr>
          <w:rFonts w:asciiTheme="majorBidi" w:hAnsiTheme="majorBidi" w:cstheme="majorBidi"/>
          <w:color w:val="000000"/>
          <w:sz w:val="24"/>
          <w:szCs w:val="24"/>
        </w:rPr>
        <w:t xml:space="preserve"> dependent on presentation and representation rather than solely o</w:t>
      </w:r>
      <w:r w:rsidR="001A071F">
        <w:rPr>
          <w:rFonts w:asciiTheme="majorBidi" w:hAnsiTheme="majorBidi" w:cstheme="majorBidi"/>
          <w:color w:val="000000"/>
          <w:sz w:val="24"/>
          <w:szCs w:val="24"/>
        </w:rPr>
        <w:t>n either S1 or S2</w:t>
      </w:r>
      <w:r w:rsidR="005E207A">
        <w:rPr>
          <w:rFonts w:asciiTheme="majorBidi" w:hAnsiTheme="majorBidi" w:cstheme="majorBidi"/>
          <w:color w:val="000000"/>
          <w:sz w:val="24"/>
          <w:szCs w:val="24"/>
        </w:rPr>
        <w:t xml:space="preserve"> </w:t>
      </w:r>
      <w:r w:rsidR="002D5F7A">
        <w:rPr>
          <w:rFonts w:asciiTheme="majorBidi" w:hAnsiTheme="majorBidi" w:cstheme="majorBidi"/>
          <w:color w:val="000000"/>
          <w:sz w:val="24"/>
          <w:szCs w:val="24"/>
        </w:rPr>
        <w:t>tendencies</w:t>
      </w:r>
      <w:r w:rsidR="005E207A">
        <w:rPr>
          <w:rFonts w:asciiTheme="majorBidi" w:hAnsiTheme="majorBidi" w:cstheme="majorBidi"/>
          <w:color w:val="000000"/>
          <w:sz w:val="24"/>
          <w:szCs w:val="24"/>
        </w:rPr>
        <w:t xml:space="preserve">. Approaches </w:t>
      </w:r>
      <w:r>
        <w:rPr>
          <w:rFonts w:asciiTheme="majorBidi" w:hAnsiTheme="majorBidi" w:cstheme="majorBidi"/>
          <w:color w:val="000000"/>
          <w:sz w:val="24"/>
          <w:szCs w:val="24"/>
        </w:rPr>
        <w:t>were</w:t>
      </w:r>
      <w:r w:rsidR="005E207A">
        <w:rPr>
          <w:rFonts w:asciiTheme="majorBidi" w:hAnsiTheme="majorBidi" w:cstheme="majorBidi"/>
          <w:color w:val="000000"/>
          <w:sz w:val="24"/>
          <w:szCs w:val="24"/>
        </w:rPr>
        <w:t xml:space="preserve"> </w:t>
      </w:r>
      <w:r w:rsidR="008A3FC1">
        <w:rPr>
          <w:rFonts w:asciiTheme="majorBidi" w:hAnsiTheme="majorBidi" w:cstheme="majorBidi"/>
          <w:color w:val="000000"/>
          <w:sz w:val="24"/>
          <w:szCs w:val="24"/>
        </w:rPr>
        <w:t xml:space="preserve">also </w:t>
      </w:r>
      <w:r w:rsidR="005E207A">
        <w:rPr>
          <w:rFonts w:asciiTheme="majorBidi" w:hAnsiTheme="majorBidi" w:cstheme="majorBidi"/>
          <w:color w:val="000000"/>
          <w:sz w:val="24"/>
          <w:szCs w:val="24"/>
        </w:rPr>
        <w:t xml:space="preserve">dependent on </w:t>
      </w:r>
      <w:r w:rsidR="002D5F7A">
        <w:rPr>
          <w:rFonts w:asciiTheme="majorBidi" w:hAnsiTheme="majorBidi" w:cstheme="majorBidi"/>
          <w:color w:val="000000"/>
          <w:sz w:val="24"/>
          <w:szCs w:val="24"/>
        </w:rPr>
        <w:t xml:space="preserve">the </w:t>
      </w:r>
      <w:r w:rsidR="005E207A">
        <w:rPr>
          <w:rFonts w:asciiTheme="majorBidi" w:hAnsiTheme="majorBidi" w:cstheme="majorBidi"/>
          <w:color w:val="000000"/>
          <w:sz w:val="24"/>
          <w:szCs w:val="24"/>
        </w:rPr>
        <w:t xml:space="preserve">question </w:t>
      </w:r>
      <w:r w:rsidR="00D74BD6">
        <w:rPr>
          <w:rFonts w:asciiTheme="majorBidi" w:hAnsiTheme="majorBidi" w:cstheme="majorBidi"/>
          <w:color w:val="000000"/>
          <w:sz w:val="24"/>
          <w:szCs w:val="24"/>
        </w:rPr>
        <w:t>requirements</w:t>
      </w:r>
      <w:r w:rsidR="0002286C">
        <w:rPr>
          <w:rFonts w:asciiTheme="majorBidi" w:hAnsiTheme="majorBidi" w:cstheme="majorBidi"/>
          <w:color w:val="000000"/>
          <w:sz w:val="24"/>
          <w:szCs w:val="24"/>
        </w:rPr>
        <w:t xml:space="preserve"> </w:t>
      </w:r>
      <w:r w:rsidR="005E207A">
        <w:rPr>
          <w:rFonts w:asciiTheme="majorBidi" w:hAnsiTheme="majorBidi" w:cstheme="majorBidi"/>
          <w:color w:val="000000"/>
          <w:sz w:val="24"/>
          <w:szCs w:val="24"/>
        </w:rPr>
        <w:t>and h</w:t>
      </w:r>
      <w:r>
        <w:rPr>
          <w:rFonts w:asciiTheme="majorBidi" w:hAnsiTheme="majorBidi" w:cstheme="majorBidi"/>
          <w:color w:val="000000"/>
          <w:sz w:val="24"/>
          <w:szCs w:val="24"/>
        </w:rPr>
        <w:t>ow closely that question matched</w:t>
      </w:r>
      <w:r w:rsidR="005E207A">
        <w:rPr>
          <w:rFonts w:asciiTheme="majorBidi" w:hAnsiTheme="majorBidi" w:cstheme="majorBidi"/>
          <w:color w:val="000000"/>
          <w:sz w:val="24"/>
          <w:szCs w:val="24"/>
        </w:rPr>
        <w:t xml:space="preserve"> the presentational forms of the data.</w:t>
      </w:r>
      <w:r w:rsidR="008A3FC1">
        <w:rPr>
          <w:rFonts w:asciiTheme="majorBidi" w:hAnsiTheme="majorBidi" w:cstheme="majorBidi"/>
          <w:color w:val="000000"/>
          <w:sz w:val="24"/>
          <w:szCs w:val="24"/>
        </w:rPr>
        <w:t xml:space="preserve"> This dependency include</w:t>
      </w:r>
      <w:r w:rsidR="006A0AE9">
        <w:rPr>
          <w:rFonts w:asciiTheme="majorBidi" w:hAnsiTheme="majorBidi" w:cstheme="majorBidi"/>
          <w:color w:val="000000"/>
          <w:sz w:val="24"/>
          <w:szCs w:val="24"/>
        </w:rPr>
        <w:t>d</w:t>
      </w:r>
      <w:r w:rsidR="008A3FC1">
        <w:rPr>
          <w:rFonts w:asciiTheme="majorBidi" w:hAnsiTheme="majorBidi" w:cstheme="majorBidi"/>
          <w:color w:val="000000"/>
          <w:sz w:val="24"/>
          <w:szCs w:val="24"/>
        </w:rPr>
        <w:t xml:space="preserve"> considerations of familiarity, secondary intuitions, and </w:t>
      </w:r>
      <w:r w:rsidR="002D5F7A">
        <w:rPr>
          <w:rFonts w:asciiTheme="majorBidi" w:hAnsiTheme="majorBidi" w:cstheme="majorBidi"/>
          <w:color w:val="000000"/>
          <w:sz w:val="24"/>
          <w:szCs w:val="24"/>
        </w:rPr>
        <w:t>whether</w:t>
      </w:r>
      <w:r w:rsidR="008A3FC1">
        <w:rPr>
          <w:rFonts w:asciiTheme="majorBidi" w:hAnsiTheme="majorBidi" w:cstheme="majorBidi"/>
          <w:color w:val="000000"/>
          <w:sz w:val="24"/>
          <w:szCs w:val="24"/>
        </w:rPr>
        <w:t xml:space="preserve"> the questions make S2 reasoning necessary</w:t>
      </w:r>
      <w:r w:rsidR="007C582F">
        <w:rPr>
          <w:rFonts w:asciiTheme="majorBidi" w:hAnsiTheme="majorBidi" w:cstheme="majorBidi"/>
          <w:color w:val="000000"/>
          <w:sz w:val="24"/>
          <w:szCs w:val="24"/>
        </w:rPr>
        <w:t>.</w:t>
      </w:r>
      <w:r w:rsidR="008A3FC1">
        <w:rPr>
          <w:rFonts w:asciiTheme="majorBidi" w:hAnsiTheme="majorBidi" w:cstheme="majorBidi"/>
          <w:color w:val="000000"/>
          <w:sz w:val="24"/>
          <w:szCs w:val="24"/>
        </w:rPr>
        <w:t xml:space="preserve"> </w:t>
      </w:r>
      <w:r w:rsidR="007763D1">
        <w:rPr>
          <w:rFonts w:asciiTheme="majorBidi" w:hAnsiTheme="majorBidi" w:cstheme="majorBidi"/>
          <w:color w:val="000000"/>
          <w:sz w:val="24"/>
          <w:szCs w:val="24"/>
        </w:rPr>
        <w:t>Design of tasks to probe students' understanding therefore has to disturb S1 responses, and, while we had attempted to do that in tasks 1 and 2, we suggest tha</w:t>
      </w:r>
      <w:r w:rsidR="004B20C3">
        <w:rPr>
          <w:rFonts w:asciiTheme="majorBidi" w:hAnsiTheme="majorBidi" w:cstheme="majorBidi"/>
          <w:color w:val="000000"/>
          <w:sz w:val="24"/>
          <w:szCs w:val="24"/>
        </w:rPr>
        <w:t xml:space="preserve">t there was still enough </w:t>
      </w:r>
      <w:r w:rsidR="007763D1">
        <w:rPr>
          <w:rFonts w:asciiTheme="majorBidi" w:hAnsiTheme="majorBidi" w:cstheme="majorBidi"/>
          <w:color w:val="000000"/>
          <w:sz w:val="24"/>
          <w:szCs w:val="24"/>
        </w:rPr>
        <w:t xml:space="preserve">similarity with past experiences of similar tasks that the disturbances we had introduced were not </w:t>
      </w:r>
      <w:r w:rsidR="004B20C3">
        <w:rPr>
          <w:rFonts w:asciiTheme="majorBidi" w:hAnsiTheme="majorBidi" w:cstheme="majorBidi"/>
          <w:color w:val="000000"/>
          <w:sz w:val="24"/>
          <w:szCs w:val="24"/>
        </w:rPr>
        <w:t xml:space="preserve">necessarily </w:t>
      </w:r>
      <w:r w:rsidR="007763D1">
        <w:rPr>
          <w:rFonts w:asciiTheme="majorBidi" w:hAnsiTheme="majorBidi" w:cstheme="majorBidi"/>
          <w:color w:val="000000"/>
          <w:sz w:val="24"/>
          <w:szCs w:val="24"/>
        </w:rPr>
        <w:t>noticed</w:t>
      </w:r>
      <w:r w:rsidR="002D5F7A">
        <w:rPr>
          <w:rFonts w:asciiTheme="majorBidi" w:hAnsiTheme="majorBidi" w:cstheme="majorBidi"/>
          <w:color w:val="000000"/>
          <w:sz w:val="24"/>
          <w:szCs w:val="24"/>
        </w:rPr>
        <w:t xml:space="preserve"> at first</w:t>
      </w:r>
      <w:r w:rsidR="007763D1">
        <w:rPr>
          <w:rFonts w:asciiTheme="majorBidi" w:hAnsiTheme="majorBidi" w:cstheme="majorBidi"/>
          <w:color w:val="000000"/>
          <w:sz w:val="24"/>
          <w:szCs w:val="24"/>
        </w:rPr>
        <w:t xml:space="preserve"> and many first responses were of the type we had hoped to avoid. </w:t>
      </w:r>
      <w:r w:rsidR="0076589C">
        <w:rPr>
          <w:rFonts w:asciiTheme="majorBidi" w:hAnsiTheme="majorBidi" w:cstheme="majorBidi"/>
          <w:color w:val="000000"/>
          <w:sz w:val="24"/>
          <w:szCs w:val="24"/>
        </w:rPr>
        <w:t xml:space="preserve">Comparison between tasks 1 and 2 suggests that if students are familiar with the independent variable being the natural numbers they are unlikely to pay attention to it unless urged to do so. </w:t>
      </w:r>
      <w:r w:rsidR="007763D1">
        <w:rPr>
          <w:rFonts w:asciiTheme="majorBidi" w:hAnsiTheme="majorBidi" w:cstheme="majorBidi"/>
          <w:color w:val="000000"/>
          <w:sz w:val="24"/>
          <w:szCs w:val="24"/>
        </w:rPr>
        <w:t>Howeve</w:t>
      </w:r>
      <w:r w:rsidR="004B20C3">
        <w:rPr>
          <w:rFonts w:asciiTheme="majorBidi" w:hAnsiTheme="majorBidi" w:cstheme="majorBidi"/>
          <w:color w:val="000000"/>
          <w:sz w:val="24"/>
          <w:szCs w:val="24"/>
        </w:rPr>
        <w:t>r, when asked</w:t>
      </w:r>
      <w:r w:rsidR="007763D1">
        <w:rPr>
          <w:rFonts w:asciiTheme="majorBidi" w:hAnsiTheme="majorBidi" w:cstheme="majorBidi"/>
          <w:color w:val="000000"/>
          <w:sz w:val="24"/>
          <w:szCs w:val="24"/>
        </w:rPr>
        <w:t xml:space="preserve"> questions about the same data</w:t>
      </w:r>
      <w:r w:rsidR="004B20C3">
        <w:rPr>
          <w:rFonts w:asciiTheme="majorBidi" w:hAnsiTheme="majorBidi" w:cstheme="majorBidi"/>
          <w:color w:val="000000"/>
          <w:sz w:val="24"/>
          <w:szCs w:val="24"/>
        </w:rPr>
        <w:t xml:space="preserve"> that required transformation </w:t>
      </w:r>
      <w:r w:rsidR="00950A60">
        <w:rPr>
          <w:rFonts w:asciiTheme="majorBidi" w:hAnsiTheme="majorBidi" w:cstheme="majorBidi"/>
          <w:color w:val="000000"/>
          <w:sz w:val="24"/>
          <w:szCs w:val="24"/>
        </w:rPr>
        <w:t>of representations</w:t>
      </w:r>
      <w:r w:rsidR="007763D1">
        <w:rPr>
          <w:rFonts w:asciiTheme="majorBidi" w:hAnsiTheme="majorBidi" w:cstheme="majorBidi"/>
          <w:color w:val="000000"/>
          <w:sz w:val="24"/>
          <w:szCs w:val="24"/>
        </w:rPr>
        <w:t xml:space="preserve">, students could overcome S1 and </w:t>
      </w:r>
      <w:r w:rsidR="0076589C">
        <w:rPr>
          <w:rFonts w:asciiTheme="majorBidi" w:hAnsiTheme="majorBidi" w:cstheme="majorBidi"/>
          <w:color w:val="000000"/>
          <w:sz w:val="24"/>
          <w:szCs w:val="24"/>
        </w:rPr>
        <w:t>use</w:t>
      </w:r>
      <w:r w:rsidR="007763D1">
        <w:rPr>
          <w:rFonts w:asciiTheme="majorBidi" w:hAnsiTheme="majorBidi" w:cstheme="majorBidi"/>
          <w:color w:val="000000"/>
          <w:sz w:val="24"/>
          <w:szCs w:val="24"/>
        </w:rPr>
        <w:t xml:space="preserve"> S2 </w:t>
      </w:r>
      <w:r w:rsidR="0076589C">
        <w:rPr>
          <w:rFonts w:asciiTheme="majorBidi" w:hAnsiTheme="majorBidi" w:cstheme="majorBidi"/>
          <w:color w:val="000000"/>
          <w:sz w:val="24"/>
          <w:szCs w:val="24"/>
        </w:rPr>
        <w:t>systems</w:t>
      </w:r>
      <w:r w:rsidR="007763D1">
        <w:rPr>
          <w:rFonts w:asciiTheme="majorBidi" w:hAnsiTheme="majorBidi" w:cstheme="majorBidi"/>
          <w:color w:val="000000"/>
          <w:sz w:val="24"/>
          <w:szCs w:val="24"/>
        </w:rPr>
        <w:t xml:space="preserve">. </w:t>
      </w:r>
      <w:r w:rsidR="006A0AE9">
        <w:rPr>
          <w:rFonts w:asciiTheme="majorBidi" w:hAnsiTheme="majorBidi" w:cstheme="majorBidi"/>
          <w:color w:val="000000"/>
          <w:sz w:val="24"/>
          <w:szCs w:val="24"/>
        </w:rPr>
        <w:t>We notice that S2 appeared</w:t>
      </w:r>
      <w:r w:rsidR="008A3FC1">
        <w:rPr>
          <w:rFonts w:asciiTheme="majorBidi" w:hAnsiTheme="majorBidi" w:cstheme="majorBidi"/>
          <w:color w:val="000000"/>
          <w:sz w:val="24"/>
          <w:szCs w:val="24"/>
        </w:rPr>
        <w:t xml:space="preserve"> to be triggered when we changed representation or required coordination, and hence control, of representations in our questions.</w:t>
      </w:r>
    </w:p>
    <w:p w:rsidR="002267E0" w:rsidRDefault="00867044" w:rsidP="0054221F">
      <w:pPr>
        <w:spacing w:after="120" w:line="360" w:lineRule="auto"/>
        <w:jc w:val="both"/>
        <w:rPr>
          <w:rFonts w:asciiTheme="majorBidi" w:hAnsiTheme="majorBidi" w:cstheme="majorBidi"/>
          <w:color w:val="000000"/>
          <w:sz w:val="24"/>
          <w:szCs w:val="24"/>
        </w:rPr>
      </w:pPr>
      <w:r w:rsidRPr="00B61B54">
        <w:rPr>
          <w:rFonts w:asciiTheme="majorBidi" w:hAnsiTheme="majorBidi" w:cstheme="majorBidi"/>
          <w:color w:val="000000"/>
          <w:sz w:val="24"/>
          <w:szCs w:val="24"/>
        </w:rPr>
        <w:t xml:space="preserve">When we presented these findings to teachers their comments took a different perspective, not of students' capabilities but of how their responses related to teaching. Their explanations for relative success in Task 1 </w:t>
      </w:r>
      <w:r w:rsidR="00AB56A8">
        <w:rPr>
          <w:rFonts w:asciiTheme="majorBidi" w:hAnsiTheme="majorBidi" w:cstheme="majorBidi"/>
          <w:color w:val="000000"/>
          <w:sz w:val="24"/>
          <w:szCs w:val="24"/>
        </w:rPr>
        <w:t>were not based on students' capabilit</w:t>
      </w:r>
      <w:r w:rsidR="00FF5E26">
        <w:rPr>
          <w:rFonts w:asciiTheme="majorBidi" w:hAnsiTheme="majorBidi" w:cstheme="majorBidi"/>
          <w:color w:val="000000"/>
          <w:sz w:val="24"/>
          <w:szCs w:val="24"/>
        </w:rPr>
        <w:t>ies</w:t>
      </w:r>
      <w:r w:rsidR="00AB56A8">
        <w:rPr>
          <w:rFonts w:asciiTheme="majorBidi" w:hAnsiTheme="majorBidi" w:cstheme="majorBidi"/>
          <w:color w:val="000000"/>
          <w:sz w:val="24"/>
          <w:szCs w:val="24"/>
        </w:rPr>
        <w:t xml:space="preserve"> to deal correctly with rate, but</w:t>
      </w:r>
      <w:r w:rsidR="009C3839">
        <w:rPr>
          <w:rFonts w:asciiTheme="majorBidi" w:hAnsiTheme="majorBidi" w:cstheme="majorBidi"/>
          <w:color w:val="000000"/>
          <w:sz w:val="24"/>
          <w:szCs w:val="24"/>
        </w:rPr>
        <w:t>:</w:t>
      </w:r>
      <w:r w:rsidRPr="00B61B54">
        <w:rPr>
          <w:rFonts w:asciiTheme="majorBidi" w:hAnsiTheme="majorBidi" w:cstheme="majorBidi"/>
          <w:color w:val="000000"/>
          <w:sz w:val="24"/>
          <w:szCs w:val="24"/>
        </w:rPr>
        <w:t xml:space="preserve"> </w:t>
      </w:r>
      <w:r w:rsidR="009C3839">
        <w:rPr>
          <w:rFonts w:asciiTheme="majorBidi" w:hAnsiTheme="majorBidi" w:cstheme="majorBidi"/>
          <w:color w:val="000000"/>
          <w:sz w:val="24"/>
          <w:szCs w:val="24"/>
        </w:rPr>
        <w:t>'</w:t>
      </w:r>
      <w:r w:rsidRPr="00B61B54">
        <w:rPr>
          <w:rFonts w:asciiTheme="majorBidi" w:hAnsiTheme="majorBidi" w:cstheme="majorBidi"/>
          <w:color w:val="000000"/>
          <w:sz w:val="24"/>
          <w:szCs w:val="24"/>
        </w:rPr>
        <w:t>students have met rate in science</w:t>
      </w:r>
      <w:r w:rsidR="009C3839">
        <w:rPr>
          <w:rFonts w:asciiTheme="majorBidi" w:hAnsiTheme="majorBidi" w:cstheme="majorBidi"/>
          <w:color w:val="000000"/>
          <w:sz w:val="24"/>
          <w:szCs w:val="24"/>
        </w:rPr>
        <w:t>'</w:t>
      </w:r>
      <w:r w:rsidRPr="00B61B54">
        <w:rPr>
          <w:rFonts w:asciiTheme="majorBidi" w:hAnsiTheme="majorBidi" w:cstheme="majorBidi"/>
          <w:color w:val="000000"/>
          <w:sz w:val="24"/>
          <w:szCs w:val="24"/>
        </w:rPr>
        <w:t xml:space="preserve">, </w:t>
      </w:r>
      <w:r w:rsidR="009C3839">
        <w:rPr>
          <w:rFonts w:asciiTheme="majorBidi" w:hAnsiTheme="majorBidi" w:cstheme="majorBidi"/>
          <w:color w:val="000000"/>
          <w:sz w:val="24"/>
          <w:szCs w:val="24"/>
        </w:rPr>
        <w:t>'</w:t>
      </w:r>
      <w:r w:rsidRPr="00B61B54">
        <w:rPr>
          <w:rFonts w:asciiTheme="majorBidi" w:hAnsiTheme="majorBidi" w:cstheme="majorBidi"/>
          <w:color w:val="000000"/>
          <w:sz w:val="24"/>
          <w:szCs w:val="24"/>
        </w:rPr>
        <w:t>may be familiar with movement of lifts</w:t>
      </w:r>
      <w:r w:rsidR="009C3839">
        <w:rPr>
          <w:rFonts w:asciiTheme="majorBidi" w:hAnsiTheme="majorBidi" w:cstheme="majorBidi"/>
          <w:color w:val="000000"/>
          <w:sz w:val="24"/>
          <w:szCs w:val="24"/>
        </w:rPr>
        <w:t>'</w:t>
      </w:r>
      <w:r w:rsidRPr="00B61B54">
        <w:rPr>
          <w:rFonts w:asciiTheme="majorBidi" w:hAnsiTheme="majorBidi" w:cstheme="majorBidi"/>
          <w:color w:val="000000"/>
          <w:sz w:val="24"/>
          <w:szCs w:val="24"/>
        </w:rPr>
        <w:t xml:space="preserve">, or </w:t>
      </w:r>
      <w:r w:rsidR="009C3839">
        <w:rPr>
          <w:rFonts w:asciiTheme="majorBidi" w:hAnsiTheme="majorBidi" w:cstheme="majorBidi"/>
          <w:color w:val="000000"/>
          <w:sz w:val="24"/>
          <w:szCs w:val="24"/>
        </w:rPr>
        <w:t>'</w:t>
      </w:r>
      <w:r w:rsidRPr="00B61B54">
        <w:rPr>
          <w:rFonts w:asciiTheme="majorBidi" w:hAnsiTheme="majorBidi" w:cstheme="majorBidi"/>
          <w:color w:val="000000"/>
          <w:sz w:val="24"/>
          <w:szCs w:val="24"/>
        </w:rPr>
        <w:t xml:space="preserve">could follow the 'floors </w:t>
      </w:r>
      <w:r w:rsidRPr="00FF5E26">
        <w:rPr>
          <w:rFonts w:asciiTheme="majorBidi" w:hAnsiTheme="majorBidi" w:cstheme="majorBidi"/>
          <w:color w:val="000000"/>
          <w:sz w:val="24"/>
          <w:szCs w:val="24"/>
        </w:rPr>
        <w:t>per second' prompt</w:t>
      </w:r>
      <w:r w:rsidR="009C3839">
        <w:rPr>
          <w:rFonts w:asciiTheme="majorBidi" w:hAnsiTheme="majorBidi" w:cstheme="majorBidi"/>
          <w:color w:val="000000"/>
          <w:sz w:val="24"/>
          <w:szCs w:val="24"/>
        </w:rPr>
        <w:t>'</w:t>
      </w:r>
      <w:r w:rsidRPr="00FF5E26">
        <w:rPr>
          <w:rFonts w:asciiTheme="majorBidi" w:hAnsiTheme="majorBidi" w:cstheme="majorBidi"/>
          <w:color w:val="000000"/>
          <w:sz w:val="24"/>
          <w:szCs w:val="24"/>
        </w:rPr>
        <w:t>. All teachers</w:t>
      </w:r>
      <w:r w:rsidR="002267E0" w:rsidRPr="00FF5E26">
        <w:rPr>
          <w:rFonts w:asciiTheme="majorBidi" w:hAnsiTheme="majorBidi" w:cstheme="majorBidi"/>
          <w:color w:val="000000"/>
          <w:sz w:val="24"/>
          <w:szCs w:val="24"/>
        </w:rPr>
        <w:t xml:space="preserve"> said they did not explicitly</w:t>
      </w:r>
      <w:r w:rsidR="002267E0" w:rsidRPr="00B61B54">
        <w:rPr>
          <w:rFonts w:asciiTheme="majorBidi" w:hAnsiTheme="majorBidi" w:cstheme="majorBidi"/>
          <w:color w:val="000000"/>
          <w:sz w:val="24"/>
          <w:szCs w:val="24"/>
        </w:rPr>
        <w:t xml:space="preserve"> teach rate, but that there were topics in which language associated with rate (e.g. 'so much per so much') w</w:t>
      </w:r>
      <w:r w:rsidR="009C3839">
        <w:rPr>
          <w:rFonts w:asciiTheme="majorBidi" w:hAnsiTheme="majorBidi" w:cstheme="majorBidi"/>
          <w:color w:val="000000"/>
          <w:sz w:val="24"/>
          <w:szCs w:val="24"/>
        </w:rPr>
        <w:t>as</w:t>
      </w:r>
      <w:r w:rsidR="002267E0" w:rsidRPr="00B61B54">
        <w:rPr>
          <w:rFonts w:asciiTheme="majorBidi" w:hAnsiTheme="majorBidi" w:cstheme="majorBidi"/>
          <w:color w:val="000000"/>
          <w:sz w:val="24"/>
          <w:szCs w:val="24"/>
        </w:rPr>
        <w:t xml:space="preserve"> </w:t>
      </w:r>
      <w:r w:rsidR="00E05011">
        <w:rPr>
          <w:rFonts w:asciiTheme="majorBidi" w:hAnsiTheme="majorBidi" w:cstheme="majorBidi"/>
          <w:color w:val="000000"/>
          <w:sz w:val="24"/>
          <w:szCs w:val="24"/>
        </w:rPr>
        <w:t>used</w:t>
      </w:r>
      <w:r w:rsidR="002267E0" w:rsidRPr="00B61B54">
        <w:rPr>
          <w:rFonts w:asciiTheme="majorBidi" w:hAnsiTheme="majorBidi" w:cstheme="majorBidi"/>
          <w:color w:val="000000"/>
          <w:sz w:val="24"/>
          <w:szCs w:val="24"/>
        </w:rPr>
        <w:t>.</w:t>
      </w:r>
      <w:r w:rsidR="009C3839">
        <w:rPr>
          <w:rFonts w:asciiTheme="majorBidi" w:hAnsiTheme="majorBidi" w:cstheme="majorBidi"/>
          <w:color w:val="000000"/>
          <w:sz w:val="24"/>
          <w:szCs w:val="24"/>
        </w:rPr>
        <w:t xml:space="preserve"> They did not, for example, see performance an indication that dealing correctly with rate and covariation in a non-sequential linear context might provide a foundation for an earlier focus on rate in their teaching.</w:t>
      </w:r>
      <w:r w:rsidR="0054221F">
        <w:rPr>
          <w:rFonts w:asciiTheme="majorBidi" w:hAnsiTheme="majorBidi" w:cstheme="majorBidi"/>
          <w:color w:val="000000"/>
          <w:sz w:val="24"/>
          <w:szCs w:val="24"/>
        </w:rPr>
        <w:t xml:space="preserve"> </w:t>
      </w:r>
      <w:r w:rsidR="002267E0" w:rsidRPr="00B61B54">
        <w:rPr>
          <w:rFonts w:asciiTheme="majorBidi" w:hAnsiTheme="majorBidi" w:cstheme="majorBidi"/>
          <w:color w:val="000000"/>
          <w:sz w:val="24"/>
          <w:szCs w:val="24"/>
        </w:rPr>
        <w:t xml:space="preserve">All the teachers taught linear spatial sequences by relating the step size of the dependent variable to the multiplier in a correspondence approach (often called position-to-term), and while this might involve some covariational language this could be redundant as the independent variable is always </w:t>
      </w:r>
      <w:r w:rsidR="0076589C">
        <w:rPr>
          <w:rFonts w:asciiTheme="majorBidi" w:hAnsiTheme="majorBidi" w:cstheme="majorBidi"/>
          <w:color w:val="000000"/>
          <w:sz w:val="24"/>
          <w:szCs w:val="24"/>
        </w:rPr>
        <w:t>natural number.</w:t>
      </w:r>
      <w:r w:rsidR="002267E0" w:rsidRPr="00B61B54">
        <w:rPr>
          <w:rFonts w:asciiTheme="majorBidi" w:hAnsiTheme="majorBidi" w:cstheme="majorBidi"/>
          <w:color w:val="000000"/>
          <w:sz w:val="24"/>
          <w:szCs w:val="24"/>
        </w:rPr>
        <w:t xml:space="preserve"> </w:t>
      </w:r>
      <w:r w:rsidR="0076589C">
        <w:rPr>
          <w:rFonts w:asciiTheme="majorBidi" w:hAnsiTheme="majorBidi" w:cstheme="majorBidi"/>
          <w:color w:val="000000"/>
          <w:sz w:val="24"/>
          <w:szCs w:val="24"/>
        </w:rPr>
        <w:t>T</w:t>
      </w:r>
      <w:r w:rsidR="002267E0" w:rsidRPr="00B61B54">
        <w:rPr>
          <w:rFonts w:asciiTheme="majorBidi" w:hAnsiTheme="majorBidi" w:cstheme="majorBidi"/>
          <w:color w:val="000000"/>
          <w:sz w:val="24"/>
          <w:szCs w:val="24"/>
        </w:rPr>
        <w:t>his could explain both the more popular correspondence approach from those who did not realise the importance of step size, and the relative success of those who used covariation.</w:t>
      </w:r>
    </w:p>
    <w:p w:rsidR="00FB08F9" w:rsidRPr="007D78B2" w:rsidRDefault="00FB08F9" w:rsidP="00965D10">
      <w:pPr>
        <w:spacing w:after="120" w:line="360" w:lineRule="auto"/>
        <w:jc w:val="both"/>
      </w:pPr>
    </w:p>
    <w:p w:rsidR="007763D1" w:rsidRPr="004D598B" w:rsidRDefault="00C3005B" w:rsidP="004D598B">
      <w:pPr>
        <w:spacing w:after="120" w:line="360" w:lineRule="auto"/>
        <w:jc w:val="center"/>
        <w:rPr>
          <w:rFonts w:asciiTheme="majorBidi" w:hAnsiTheme="majorBidi" w:cstheme="majorBidi"/>
          <w:b/>
          <w:bCs/>
          <w:color w:val="000000"/>
          <w:sz w:val="24"/>
          <w:szCs w:val="24"/>
        </w:rPr>
      </w:pPr>
      <w:r>
        <w:rPr>
          <w:rFonts w:asciiTheme="majorBidi" w:hAnsiTheme="majorBidi" w:cstheme="majorBidi"/>
          <w:b/>
          <w:bCs/>
          <w:color w:val="000000"/>
          <w:sz w:val="24"/>
          <w:szCs w:val="24"/>
        </w:rPr>
        <w:t>6</w:t>
      </w:r>
      <w:r w:rsidR="004D598B">
        <w:rPr>
          <w:rFonts w:asciiTheme="majorBidi" w:hAnsiTheme="majorBidi" w:cstheme="majorBidi"/>
          <w:b/>
          <w:bCs/>
          <w:color w:val="000000"/>
          <w:sz w:val="24"/>
          <w:szCs w:val="24"/>
        </w:rPr>
        <w:t xml:space="preserve">. </w:t>
      </w:r>
      <w:r w:rsidR="007763D1" w:rsidRPr="004D598B">
        <w:rPr>
          <w:rFonts w:asciiTheme="majorBidi" w:hAnsiTheme="majorBidi" w:cstheme="majorBidi"/>
          <w:b/>
          <w:bCs/>
          <w:color w:val="000000"/>
          <w:sz w:val="24"/>
          <w:szCs w:val="24"/>
        </w:rPr>
        <w:t>Conclusion</w:t>
      </w:r>
    </w:p>
    <w:p w:rsidR="002D5F7A" w:rsidRDefault="007763D1" w:rsidP="00965D10">
      <w:pPr>
        <w:spacing w:after="120"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There are t</w:t>
      </w:r>
      <w:r w:rsidR="002D5F7A">
        <w:rPr>
          <w:rFonts w:asciiTheme="majorBidi" w:hAnsiTheme="majorBidi" w:cstheme="majorBidi"/>
          <w:color w:val="000000"/>
          <w:sz w:val="24"/>
          <w:szCs w:val="24"/>
        </w:rPr>
        <w:t>hree</w:t>
      </w:r>
      <w:r w:rsidRPr="009E7DCB">
        <w:rPr>
          <w:rFonts w:asciiTheme="majorBidi" w:hAnsiTheme="majorBidi" w:cstheme="majorBidi"/>
          <w:color w:val="000000"/>
          <w:sz w:val="24"/>
          <w:szCs w:val="24"/>
        </w:rPr>
        <w:t xml:space="preserve"> main findings</w:t>
      </w:r>
      <w:r w:rsidR="005C0A9D">
        <w:rPr>
          <w:rFonts w:asciiTheme="majorBidi" w:hAnsiTheme="majorBidi" w:cstheme="majorBidi"/>
          <w:color w:val="000000"/>
          <w:sz w:val="24"/>
          <w:szCs w:val="24"/>
        </w:rPr>
        <w:t>, bearing in mind that both tasks were linear</w:t>
      </w:r>
      <w:r w:rsidRPr="009E7DCB">
        <w:rPr>
          <w:rFonts w:asciiTheme="majorBidi" w:hAnsiTheme="majorBidi" w:cstheme="majorBidi"/>
          <w:color w:val="000000"/>
          <w:sz w:val="24"/>
          <w:szCs w:val="24"/>
        </w:rPr>
        <w:t xml:space="preserve">: </w:t>
      </w:r>
    </w:p>
    <w:p w:rsidR="002D5F7A" w:rsidRDefault="007763D1" w:rsidP="00965D10">
      <w:pPr>
        <w:spacing w:after="120" w:line="360" w:lineRule="auto"/>
        <w:jc w:val="both"/>
        <w:rPr>
          <w:rFonts w:asciiTheme="majorBidi" w:hAnsiTheme="majorBidi" w:cstheme="majorBidi"/>
          <w:color w:val="000000"/>
          <w:sz w:val="24"/>
          <w:szCs w:val="24"/>
        </w:rPr>
      </w:pPr>
      <w:r w:rsidRPr="009E7DCB">
        <w:rPr>
          <w:rFonts w:asciiTheme="majorBidi" w:hAnsiTheme="majorBidi" w:cstheme="majorBidi"/>
          <w:color w:val="000000"/>
          <w:sz w:val="24"/>
          <w:szCs w:val="24"/>
        </w:rPr>
        <w:t xml:space="preserve">(1) </w:t>
      </w:r>
      <w:r w:rsidR="002D5F7A">
        <w:rPr>
          <w:rFonts w:asciiTheme="majorBidi" w:hAnsiTheme="majorBidi" w:cstheme="majorBidi"/>
          <w:color w:val="000000"/>
          <w:sz w:val="24"/>
          <w:szCs w:val="24"/>
        </w:rPr>
        <w:t>Results from task 1 showed that many students were able to handle rate in a situation in which the step size was not unitary</w:t>
      </w:r>
      <w:r w:rsidR="00534A35">
        <w:rPr>
          <w:rFonts w:asciiTheme="majorBidi" w:hAnsiTheme="majorBidi" w:cstheme="majorBidi"/>
          <w:color w:val="000000"/>
          <w:sz w:val="24"/>
          <w:szCs w:val="24"/>
        </w:rPr>
        <w:t>,</w:t>
      </w:r>
      <w:r w:rsidR="001920CE">
        <w:rPr>
          <w:rFonts w:asciiTheme="majorBidi" w:hAnsiTheme="majorBidi" w:cstheme="majorBidi"/>
          <w:color w:val="000000"/>
          <w:sz w:val="24"/>
          <w:szCs w:val="24"/>
        </w:rPr>
        <w:t xml:space="preserve"> before their curriculum and teaching included this idea</w:t>
      </w:r>
      <w:r w:rsidR="002D5F7A">
        <w:rPr>
          <w:rFonts w:asciiTheme="majorBidi" w:hAnsiTheme="majorBidi" w:cstheme="majorBidi"/>
          <w:color w:val="000000"/>
          <w:sz w:val="24"/>
          <w:szCs w:val="24"/>
        </w:rPr>
        <w:t>.</w:t>
      </w:r>
    </w:p>
    <w:p w:rsidR="002D5F7A" w:rsidRDefault="002D5F7A" w:rsidP="00965D10">
      <w:pPr>
        <w:spacing w:after="120"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(2) </w:t>
      </w:r>
      <w:r w:rsidR="007763D1" w:rsidRPr="009E7DCB">
        <w:rPr>
          <w:rFonts w:asciiTheme="majorBidi" w:hAnsiTheme="majorBidi" w:cstheme="majorBidi"/>
          <w:color w:val="000000"/>
          <w:sz w:val="24"/>
          <w:szCs w:val="24"/>
        </w:rPr>
        <w:t>Results related to Task 2 challenge existing research</w:t>
      </w:r>
      <w:r>
        <w:rPr>
          <w:rFonts w:asciiTheme="majorBidi" w:hAnsiTheme="majorBidi" w:cstheme="majorBidi"/>
          <w:color w:val="000000"/>
          <w:sz w:val="24"/>
          <w:szCs w:val="24"/>
        </w:rPr>
        <w:t xml:space="preserve"> that a term-to-term approach is the most common response. In our study, a correspondence approach was the most common, but those who took a covariation approach, which</w:t>
      </w:r>
      <w:r w:rsidR="00AA1955">
        <w:rPr>
          <w:rFonts w:asciiTheme="majorBidi" w:hAnsiTheme="majorBidi" w:cstheme="majorBidi"/>
          <w:color w:val="000000"/>
          <w:sz w:val="24"/>
          <w:szCs w:val="24"/>
        </w:rPr>
        <w:t xml:space="preserve"> involves coordinating </w:t>
      </w:r>
      <w:r>
        <w:rPr>
          <w:rFonts w:asciiTheme="majorBidi" w:hAnsiTheme="majorBidi" w:cstheme="majorBidi"/>
          <w:color w:val="000000"/>
          <w:sz w:val="24"/>
          <w:szCs w:val="24"/>
        </w:rPr>
        <w:t>a term-to-term approach</w:t>
      </w:r>
      <w:r w:rsidR="004B20C3">
        <w:rPr>
          <w:rFonts w:asciiTheme="majorBidi" w:hAnsiTheme="majorBidi" w:cstheme="majorBidi"/>
          <w:color w:val="000000"/>
          <w:sz w:val="24"/>
          <w:szCs w:val="24"/>
        </w:rPr>
        <w:t xml:space="preserve"> to the dependent variable</w:t>
      </w:r>
      <w:r w:rsidR="00AA1955">
        <w:rPr>
          <w:rFonts w:asciiTheme="majorBidi" w:hAnsiTheme="majorBidi" w:cstheme="majorBidi"/>
          <w:color w:val="000000"/>
          <w:sz w:val="24"/>
          <w:szCs w:val="24"/>
        </w:rPr>
        <w:t xml:space="preserve"> with the</w:t>
      </w:r>
      <w:r w:rsidR="004B20C3">
        <w:rPr>
          <w:rFonts w:asciiTheme="majorBidi" w:hAnsiTheme="majorBidi" w:cstheme="majorBidi"/>
          <w:color w:val="000000"/>
          <w:sz w:val="24"/>
          <w:szCs w:val="24"/>
        </w:rPr>
        <w:t xml:space="preserve"> step-size of the</w:t>
      </w:r>
      <w:r w:rsidR="00AA1955">
        <w:rPr>
          <w:rFonts w:asciiTheme="majorBidi" w:hAnsiTheme="majorBidi" w:cstheme="majorBidi"/>
          <w:color w:val="000000"/>
          <w:sz w:val="24"/>
          <w:szCs w:val="24"/>
        </w:rPr>
        <w:t xml:space="preserve"> independent variable</w:t>
      </w:r>
      <w:r>
        <w:rPr>
          <w:rFonts w:asciiTheme="majorBidi" w:hAnsiTheme="majorBidi" w:cstheme="majorBidi"/>
          <w:color w:val="000000"/>
          <w:sz w:val="24"/>
          <w:szCs w:val="24"/>
        </w:rPr>
        <w:t xml:space="preserve">, </w:t>
      </w:r>
      <w:r w:rsidR="004B20C3">
        <w:rPr>
          <w:rFonts w:asciiTheme="majorBidi" w:hAnsiTheme="majorBidi" w:cstheme="majorBidi"/>
          <w:color w:val="000000"/>
          <w:sz w:val="24"/>
          <w:szCs w:val="24"/>
        </w:rPr>
        <w:t xml:space="preserve">and taking a starting point into account, </w:t>
      </w:r>
      <w:r>
        <w:rPr>
          <w:rFonts w:asciiTheme="majorBidi" w:hAnsiTheme="majorBidi" w:cstheme="majorBidi"/>
          <w:color w:val="000000"/>
          <w:sz w:val="24"/>
          <w:szCs w:val="24"/>
        </w:rPr>
        <w:t>were the most successful proportionally. The task presentation avoid</w:t>
      </w:r>
      <w:r w:rsidR="0076589C">
        <w:rPr>
          <w:rFonts w:asciiTheme="majorBidi" w:hAnsiTheme="majorBidi" w:cstheme="majorBidi"/>
          <w:color w:val="000000"/>
          <w:sz w:val="24"/>
          <w:szCs w:val="24"/>
        </w:rPr>
        <w:t>s</w:t>
      </w:r>
      <w:r>
        <w:rPr>
          <w:rFonts w:asciiTheme="majorBidi" w:hAnsiTheme="majorBidi" w:cstheme="majorBidi"/>
          <w:color w:val="000000"/>
          <w:sz w:val="24"/>
          <w:szCs w:val="24"/>
        </w:rPr>
        <w:t xml:space="preserve"> </w:t>
      </w:r>
      <w:r w:rsidR="00AA1955">
        <w:rPr>
          <w:rFonts w:asciiTheme="majorBidi" w:hAnsiTheme="majorBidi" w:cstheme="majorBidi"/>
          <w:color w:val="000000"/>
          <w:sz w:val="24"/>
          <w:szCs w:val="24"/>
        </w:rPr>
        <w:t xml:space="preserve">superficial </w:t>
      </w:r>
      <w:r>
        <w:rPr>
          <w:rFonts w:asciiTheme="majorBidi" w:hAnsiTheme="majorBidi" w:cstheme="majorBidi"/>
          <w:color w:val="000000"/>
          <w:sz w:val="24"/>
          <w:szCs w:val="24"/>
        </w:rPr>
        <w:t>term-to-term responses and enabled us to see more deeply what students were capable of doing with such data.</w:t>
      </w:r>
      <w:r w:rsidR="007763D1" w:rsidRPr="009E7DCB">
        <w:rPr>
          <w:rFonts w:asciiTheme="majorBidi" w:hAnsiTheme="majorBidi" w:cstheme="majorBidi"/>
          <w:color w:val="000000"/>
          <w:sz w:val="24"/>
          <w:szCs w:val="24"/>
        </w:rPr>
        <w:t xml:space="preserve"> </w:t>
      </w:r>
    </w:p>
    <w:p w:rsidR="00671CCD" w:rsidRDefault="007763D1" w:rsidP="00965D10">
      <w:pPr>
        <w:spacing w:after="120" w:line="360" w:lineRule="auto"/>
        <w:jc w:val="both"/>
        <w:rPr>
          <w:rFonts w:asciiTheme="majorBidi" w:hAnsiTheme="majorBidi" w:cstheme="majorBidi"/>
          <w:color w:val="000000"/>
          <w:sz w:val="24"/>
          <w:szCs w:val="24"/>
          <w:lang w:val="en-GB"/>
        </w:rPr>
      </w:pPr>
      <w:r w:rsidRPr="009E7DCB">
        <w:rPr>
          <w:rFonts w:asciiTheme="majorBidi" w:hAnsiTheme="majorBidi" w:cstheme="majorBidi"/>
          <w:color w:val="000000"/>
          <w:sz w:val="24"/>
          <w:szCs w:val="24"/>
        </w:rPr>
        <w:t>(</w:t>
      </w:r>
      <w:r w:rsidR="002D5F7A">
        <w:rPr>
          <w:rFonts w:asciiTheme="majorBidi" w:hAnsiTheme="majorBidi" w:cstheme="majorBidi"/>
          <w:color w:val="000000"/>
          <w:sz w:val="24"/>
          <w:szCs w:val="24"/>
        </w:rPr>
        <w:t>3</w:t>
      </w:r>
      <w:r w:rsidRPr="009E7DCB">
        <w:rPr>
          <w:rFonts w:asciiTheme="majorBidi" w:hAnsiTheme="majorBidi" w:cstheme="majorBidi"/>
          <w:color w:val="000000"/>
          <w:sz w:val="24"/>
          <w:szCs w:val="24"/>
        </w:rPr>
        <w:t>) In both tasks, a considerable number of students</w:t>
      </w:r>
      <w:r w:rsidR="00B61B54">
        <w:rPr>
          <w:rFonts w:asciiTheme="majorBidi" w:hAnsiTheme="majorBidi" w:cstheme="majorBidi"/>
          <w:color w:val="000000"/>
          <w:sz w:val="24"/>
          <w:szCs w:val="24"/>
        </w:rPr>
        <w:t xml:space="preserve"> </w:t>
      </w:r>
      <w:r w:rsidR="002D5F7A">
        <w:rPr>
          <w:rFonts w:asciiTheme="majorBidi" w:hAnsiTheme="majorBidi" w:cstheme="majorBidi"/>
          <w:color w:val="000000"/>
          <w:sz w:val="24"/>
          <w:szCs w:val="24"/>
        </w:rPr>
        <w:t xml:space="preserve">varied their </w:t>
      </w:r>
      <w:r w:rsidRPr="009E7DCB">
        <w:rPr>
          <w:rFonts w:asciiTheme="majorBidi" w:hAnsiTheme="majorBidi" w:cstheme="majorBidi"/>
          <w:color w:val="000000"/>
          <w:sz w:val="24"/>
          <w:szCs w:val="24"/>
        </w:rPr>
        <w:t>approache</w:t>
      </w:r>
      <w:r w:rsidR="002D5F7A">
        <w:rPr>
          <w:rFonts w:asciiTheme="majorBidi" w:hAnsiTheme="majorBidi" w:cstheme="majorBidi"/>
          <w:color w:val="000000"/>
          <w:sz w:val="24"/>
          <w:szCs w:val="24"/>
        </w:rPr>
        <w:t>s according to the questions, usually starting with an S1 approach triggered by appearance or familiarity and changing when the question did not match the representation given, requiring an S2 approach. Stacey (</w:t>
      </w:r>
      <w:r w:rsidR="00EF3845">
        <w:rPr>
          <w:rFonts w:asciiTheme="majorBidi" w:hAnsiTheme="majorBidi" w:cstheme="majorBidi"/>
          <w:color w:val="000000"/>
          <w:sz w:val="24"/>
          <w:szCs w:val="24"/>
        </w:rPr>
        <w:t>1989</w:t>
      </w:r>
      <w:r w:rsidR="002D5F7A">
        <w:rPr>
          <w:rFonts w:asciiTheme="majorBidi" w:hAnsiTheme="majorBidi" w:cstheme="majorBidi"/>
          <w:color w:val="000000"/>
          <w:sz w:val="24"/>
          <w:szCs w:val="24"/>
        </w:rPr>
        <w:t xml:space="preserve">) reports changes of approach but in her data students switch to incorrect proportional reasoning (possibly S1) from a previous correct linear model. These switches are therefore </w:t>
      </w:r>
      <w:r w:rsidR="005E2597">
        <w:rPr>
          <w:rFonts w:asciiTheme="majorBidi" w:hAnsiTheme="majorBidi" w:cstheme="majorBidi"/>
          <w:color w:val="000000"/>
          <w:sz w:val="24"/>
          <w:szCs w:val="24"/>
        </w:rPr>
        <w:t>appearing</w:t>
      </w:r>
      <w:r w:rsidR="00B61B54">
        <w:rPr>
          <w:rFonts w:asciiTheme="majorBidi" w:hAnsiTheme="majorBidi" w:cstheme="majorBidi"/>
          <w:color w:val="000000"/>
          <w:sz w:val="24"/>
          <w:szCs w:val="24"/>
        </w:rPr>
        <w:t xml:space="preserve"> to </w:t>
      </w:r>
      <w:r w:rsidR="002267E0">
        <w:rPr>
          <w:rFonts w:asciiTheme="majorBidi" w:hAnsiTheme="majorBidi" w:cstheme="majorBidi"/>
          <w:color w:val="000000"/>
          <w:sz w:val="24"/>
          <w:szCs w:val="24"/>
        </w:rPr>
        <w:t xml:space="preserve">depend on presentation of the situation and the </w:t>
      </w:r>
      <w:r w:rsidR="002D5F7A">
        <w:rPr>
          <w:rFonts w:asciiTheme="majorBidi" w:hAnsiTheme="majorBidi" w:cstheme="majorBidi"/>
          <w:color w:val="000000"/>
          <w:sz w:val="24"/>
          <w:szCs w:val="24"/>
        </w:rPr>
        <w:t>question</w:t>
      </w:r>
      <w:r w:rsidR="002267E0">
        <w:rPr>
          <w:rFonts w:asciiTheme="majorBidi" w:hAnsiTheme="majorBidi" w:cstheme="majorBidi"/>
          <w:color w:val="000000"/>
          <w:sz w:val="24"/>
          <w:szCs w:val="24"/>
        </w:rPr>
        <w:t>s</w:t>
      </w:r>
      <w:r w:rsidR="00671CCD">
        <w:rPr>
          <w:rFonts w:asciiTheme="majorBidi" w:hAnsiTheme="majorBidi" w:cstheme="majorBidi"/>
          <w:color w:val="000000"/>
          <w:sz w:val="24"/>
          <w:szCs w:val="24"/>
        </w:rPr>
        <w:t>. These results deserve further examination in future research</w:t>
      </w:r>
      <w:r w:rsidR="00671CCD">
        <w:rPr>
          <w:rFonts w:asciiTheme="majorBidi" w:hAnsiTheme="majorBidi" w:cstheme="majorBidi"/>
          <w:color w:val="000000"/>
          <w:sz w:val="24"/>
          <w:szCs w:val="24"/>
          <w:lang w:val="en-GB"/>
        </w:rPr>
        <w:t>.</w:t>
      </w:r>
    </w:p>
    <w:p w:rsidR="002D5F7A" w:rsidRPr="00893E96" w:rsidRDefault="002D5F7A" w:rsidP="00965D10">
      <w:pPr>
        <w:spacing w:after="120" w:line="360" w:lineRule="auto"/>
        <w:jc w:val="both"/>
        <w:rPr>
          <w:color w:val="000000"/>
        </w:rPr>
      </w:pPr>
      <w:r>
        <w:rPr>
          <w:rFonts w:asciiTheme="majorBidi" w:hAnsiTheme="majorBidi" w:cstheme="majorBidi"/>
          <w:color w:val="000000"/>
          <w:sz w:val="24"/>
          <w:szCs w:val="24"/>
        </w:rPr>
        <w:t>We do not claim that our results contradict other studies. Instead we point to task design that require</w:t>
      </w:r>
      <w:r w:rsidR="009C3839">
        <w:rPr>
          <w:rFonts w:asciiTheme="majorBidi" w:hAnsiTheme="majorBidi" w:cstheme="majorBidi"/>
          <w:color w:val="000000"/>
          <w:sz w:val="24"/>
          <w:szCs w:val="24"/>
        </w:rPr>
        <w:t>s</w:t>
      </w:r>
      <w:r>
        <w:rPr>
          <w:rFonts w:asciiTheme="majorBidi" w:hAnsiTheme="majorBidi" w:cstheme="majorBidi"/>
          <w:color w:val="000000"/>
          <w:sz w:val="24"/>
          <w:szCs w:val="24"/>
        </w:rPr>
        <w:t xml:space="preserve"> students to go beyond S1 responses and thus reveal</w:t>
      </w:r>
      <w:r w:rsidR="009C3839">
        <w:rPr>
          <w:rFonts w:asciiTheme="majorBidi" w:hAnsiTheme="majorBidi" w:cstheme="majorBidi"/>
          <w:color w:val="000000"/>
          <w:sz w:val="24"/>
          <w:szCs w:val="24"/>
        </w:rPr>
        <w:t>s</w:t>
      </w:r>
      <w:r>
        <w:rPr>
          <w:rFonts w:asciiTheme="majorBidi" w:hAnsiTheme="majorBidi" w:cstheme="majorBidi"/>
          <w:color w:val="000000"/>
          <w:sz w:val="24"/>
          <w:szCs w:val="24"/>
        </w:rPr>
        <w:t xml:space="preserve"> more about their capabilities in relation to sequential data. In particular, we have found evidence that </w:t>
      </w:r>
      <w:r w:rsidR="005C0A9D">
        <w:rPr>
          <w:rFonts w:asciiTheme="majorBidi" w:hAnsiTheme="majorBidi" w:cstheme="majorBidi"/>
          <w:color w:val="000000"/>
          <w:sz w:val="24"/>
          <w:szCs w:val="24"/>
        </w:rPr>
        <w:t xml:space="preserve">our </w:t>
      </w:r>
      <w:r>
        <w:rPr>
          <w:rFonts w:asciiTheme="majorBidi" w:hAnsiTheme="majorBidi" w:cstheme="majorBidi"/>
          <w:color w:val="000000"/>
          <w:sz w:val="24"/>
          <w:szCs w:val="24"/>
        </w:rPr>
        <w:t xml:space="preserve">students </w:t>
      </w:r>
      <w:r w:rsidR="005C0A9D">
        <w:rPr>
          <w:rFonts w:asciiTheme="majorBidi" w:hAnsiTheme="majorBidi" w:cstheme="majorBidi"/>
          <w:color w:val="000000"/>
          <w:sz w:val="24"/>
          <w:szCs w:val="24"/>
        </w:rPr>
        <w:t>we</w:t>
      </w:r>
      <w:r>
        <w:rPr>
          <w:rFonts w:asciiTheme="majorBidi" w:hAnsiTheme="majorBidi" w:cstheme="majorBidi"/>
          <w:color w:val="000000"/>
          <w:sz w:val="24"/>
          <w:szCs w:val="24"/>
        </w:rPr>
        <w:t>re more capable with rate and covariation approaches</w:t>
      </w:r>
      <w:r w:rsidR="005C0A9D">
        <w:rPr>
          <w:rFonts w:asciiTheme="majorBidi" w:hAnsiTheme="majorBidi" w:cstheme="majorBidi"/>
          <w:color w:val="000000"/>
          <w:sz w:val="24"/>
          <w:szCs w:val="24"/>
        </w:rPr>
        <w:t xml:space="preserve"> in linear contexts</w:t>
      </w:r>
      <w:r>
        <w:rPr>
          <w:rFonts w:asciiTheme="majorBidi" w:hAnsiTheme="majorBidi" w:cstheme="majorBidi"/>
          <w:color w:val="000000"/>
          <w:sz w:val="24"/>
          <w:szCs w:val="24"/>
        </w:rPr>
        <w:t xml:space="preserve"> than has been suggested </w:t>
      </w:r>
      <w:r w:rsidR="001920CE">
        <w:rPr>
          <w:rFonts w:asciiTheme="majorBidi" w:hAnsiTheme="majorBidi" w:cstheme="majorBidi"/>
          <w:color w:val="000000"/>
          <w:sz w:val="24"/>
          <w:szCs w:val="24"/>
        </w:rPr>
        <w:t>elsewhere</w:t>
      </w:r>
      <w:r>
        <w:rPr>
          <w:rFonts w:asciiTheme="majorBidi" w:hAnsiTheme="majorBidi" w:cstheme="majorBidi"/>
          <w:color w:val="000000"/>
          <w:sz w:val="24"/>
          <w:szCs w:val="24"/>
        </w:rPr>
        <w:t>, and indeed than was suggested by their teachers at the design stage.</w:t>
      </w:r>
      <w:r w:rsidR="0071438A">
        <w:rPr>
          <w:rFonts w:asciiTheme="majorBidi" w:hAnsiTheme="majorBidi" w:cstheme="majorBidi"/>
          <w:color w:val="000000"/>
          <w:sz w:val="24"/>
          <w:szCs w:val="24"/>
        </w:rPr>
        <w:t xml:space="preserve"> </w:t>
      </w:r>
      <w:r w:rsidR="009C3839">
        <w:rPr>
          <w:rFonts w:asciiTheme="majorBidi" w:hAnsiTheme="majorBidi" w:cstheme="majorBidi"/>
          <w:color w:val="000000"/>
          <w:sz w:val="24"/>
          <w:szCs w:val="24"/>
        </w:rPr>
        <w:t>There are implications for the design of early linear function experiences if students are to have the best opportunity to develop their functions understanding.</w:t>
      </w:r>
    </w:p>
    <w:p w:rsidR="00545864" w:rsidRDefault="0096254E" w:rsidP="0096254E">
      <w:pPr>
        <w:spacing w:after="120" w:line="360" w:lineRule="auto"/>
        <w:jc w:val="center"/>
        <w:rPr>
          <w:rFonts w:asciiTheme="majorBidi" w:hAnsiTheme="majorBidi" w:cstheme="majorBidi"/>
          <w:b/>
          <w:bCs/>
          <w:sz w:val="24"/>
          <w:szCs w:val="24"/>
        </w:rPr>
      </w:pPr>
      <w:r>
        <w:rPr>
          <w:rFonts w:asciiTheme="majorBidi" w:hAnsiTheme="majorBidi" w:cstheme="majorBidi"/>
          <w:b/>
          <w:bCs/>
          <w:sz w:val="24"/>
          <w:szCs w:val="24"/>
        </w:rPr>
        <w:t>Acknowledgments</w:t>
      </w:r>
    </w:p>
    <w:p w:rsidR="0096254E" w:rsidRPr="0096254E" w:rsidRDefault="0096254E" w:rsidP="0096254E">
      <w:pPr>
        <w:spacing w:after="120" w:line="360" w:lineRule="auto"/>
        <w:rPr>
          <w:rFonts w:asciiTheme="majorBidi" w:hAnsiTheme="majorBidi" w:cstheme="majorBidi"/>
          <w:color w:val="000000"/>
          <w:sz w:val="24"/>
          <w:szCs w:val="24"/>
        </w:rPr>
      </w:pPr>
      <w:r w:rsidRPr="0096254E">
        <w:rPr>
          <w:rFonts w:asciiTheme="majorBidi" w:hAnsiTheme="majorBidi" w:cstheme="majorBidi"/>
          <w:color w:val="000000"/>
          <w:sz w:val="24"/>
          <w:szCs w:val="24"/>
        </w:rPr>
        <w:t xml:space="preserve">We would like to thank Lucy Dasgupta, Phil Dodd, Sarah Gilbert, and Dan Kirby for their contribution </w:t>
      </w:r>
      <w:r>
        <w:rPr>
          <w:rFonts w:asciiTheme="majorBidi" w:hAnsiTheme="majorBidi" w:cstheme="majorBidi"/>
          <w:color w:val="000000"/>
          <w:sz w:val="24"/>
          <w:szCs w:val="24"/>
        </w:rPr>
        <w:t xml:space="preserve">to this study </w:t>
      </w:r>
      <w:r w:rsidRPr="0096254E">
        <w:rPr>
          <w:rFonts w:asciiTheme="majorBidi" w:hAnsiTheme="majorBidi" w:cstheme="majorBidi"/>
          <w:color w:val="000000"/>
          <w:sz w:val="24"/>
          <w:szCs w:val="24"/>
        </w:rPr>
        <w:t>as teachers and co-researchers.</w:t>
      </w:r>
    </w:p>
    <w:p w:rsidR="00C44C00" w:rsidRDefault="00C44C00" w:rsidP="00E143DD">
      <w:pPr>
        <w:spacing w:after="120" w:line="360" w:lineRule="auto"/>
        <w:jc w:val="center"/>
        <w:rPr>
          <w:rFonts w:asciiTheme="majorBidi" w:hAnsiTheme="majorBidi" w:cstheme="majorBidi"/>
          <w:b/>
          <w:bCs/>
          <w:sz w:val="24"/>
          <w:szCs w:val="24"/>
        </w:rPr>
      </w:pPr>
    </w:p>
    <w:p w:rsidR="00136D0D" w:rsidRPr="00E143DD" w:rsidRDefault="00EC6B1C" w:rsidP="00E2008F">
      <w:pPr>
        <w:spacing w:after="120" w:line="240" w:lineRule="auto"/>
        <w:jc w:val="center"/>
        <w:rPr>
          <w:rFonts w:asciiTheme="majorBidi" w:hAnsiTheme="majorBidi" w:cstheme="majorBidi"/>
          <w:b/>
          <w:bCs/>
          <w:sz w:val="24"/>
          <w:szCs w:val="24"/>
        </w:rPr>
      </w:pPr>
      <w:r w:rsidRPr="00E143DD">
        <w:rPr>
          <w:rFonts w:asciiTheme="majorBidi" w:hAnsiTheme="majorBidi" w:cstheme="majorBidi"/>
          <w:b/>
          <w:bCs/>
          <w:sz w:val="24"/>
          <w:szCs w:val="24"/>
        </w:rPr>
        <w:t>References</w:t>
      </w:r>
    </w:p>
    <w:p w:rsidR="00351481" w:rsidRPr="00F42A98" w:rsidRDefault="003831AC" w:rsidP="00E2008F">
      <w:pPr>
        <w:pStyle w:val="BSRLMReferences"/>
        <w:spacing w:after="120"/>
        <w:rPr>
          <w:rFonts w:ascii="Times New Roman" w:hAnsi="Times New Roman"/>
          <w:szCs w:val="24"/>
          <w:lang w:val="en-GB" w:eastAsia="en-GB"/>
        </w:rPr>
      </w:pPr>
      <w:r w:rsidRPr="00F42A98">
        <w:rPr>
          <w:rFonts w:ascii="Times New Roman" w:hAnsi="Times New Roman"/>
          <w:szCs w:val="24"/>
          <w:lang w:val="en-GB" w:eastAsia="en-GB"/>
        </w:rPr>
        <w:t>Ainley, J., &amp; Pratt, D. (2005). The Significance of task design in mathematics education: Examples from</w:t>
      </w:r>
      <w:r w:rsidR="00351481" w:rsidRPr="00F42A98">
        <w:rPr>
          <w:rFonts w:ascii="Times New Roman" w:hAnsi="Times New Roman"/>
          <w:szCs w:val="24"/>
          <w:lang w:val="en-GB" w:eastAsia="en-GB"/>
        </w:rPr>
        <w:t xml:space="preserve"> </w:t>
      </w:r>
      <w:r w:rsidRPr="00F42A98">
        <w:rPr>
          <w:rFonts w:ascii="Times New Roman" w:hAnsi="Times New Roman"/>
          <w:szCs w:val="24"/>
          <w:lang w:val="en-GB" w:eastAsia="en-GB"/>
        </w:rPr>
        <w:t xml:space="preserve">proportional reasoning. In Chick, H.L. &amp; Vincent, J. L. (Eds.) </w:t>
      </w:r>
      <w:r w:rsidRPr="001759C2">
        <w:rPr>
          <w:rFonts w:ascii="Times New Roman" w:hAnsi="Times New Roman"/>
          <w:i/>
          <w:iCs/>
          <w:szCs w:val="24"/>
          <w:lang w:val="en-GB" w:eastAsia="en-GB"/>
        </w:rPr>
        <w:t>Proceedings of the 29 International Conference for the Psychology of Mathematics Education</w:t>
      </w:r>
      <w:r w:rsidRPr="00F42A98">
        <w:rPr>
          <w:rFonts w:ascii="Times New Roman" w:hAnsi="Times New Roman"/>
          <w:szCs w:val="24"/>
          <w:lang w:val="en-GB" w:eastAsia="en-GB"/>
        </w:rPr>
        <w:t xml:space="preserve">, 1, 93–122. </w:t>
      </w:r>
    </w:p>
    <w:p w:rsidR="000C34BB" w:rsidRPr="00F42A98" w:rsidRDefault="000C34BB" w:rsidP="00E2008F">
      <w:pPr>
        <w:pStyle w:val="BSRLMReferences"/>
        <w:spacing w:after="120"/>
        <w:rPr>
          <w:rFonts w:ascii="Times New Roman" w:hAnsi="Times New Roman"/>
          <w:szCs w:val="24"/>
          <w:lang w:val="en-GB" w:eastAsia="en-GB"/>
        </w:rPr>
      </w:pPr>
      <w:r w:rsidRPr="00F42A98">
        <w:rPr>
          <w:rFonts w:ascii="Times New Roman" w:hAnsi="Times New Roman"/>
          <w:szCs w:val="24"/>
          <w:lang w:val="en-GB" w:eastAsia="en-GB"/>
        </w:rPr>
        <w:t xml:space="preserve">Bell, A., &amp; Onslow, B. (1987). Multiplicative structures: Development of the understanding of rates (intensive quantities). In J. Bergeron, N. Herscovics, &amp; C. Kieran (Eds.), </w:t>
      </w:r>
      <w:r w:rsidRPr="001759C2">
        <w:rPr>
          <w:rFonts w:ascii="Times New Roman" w:hAnsi="Times New Roman"/>
          <w:i/>
          <w:iCs/>
          <w:szCs w:val="24"/>
          <w:lang w:val="en-GB" w:eastAsia="en-GB"/>
        </w:rPr>
        <w:t>Proceedings of the 11</w:t>
      </w:r>
      <w:r w:rsidRPr="001759C2">
        <w:rPr>
          <w:rFonts w:ascii="Times New Roman" w:hAnsi="Times New Roman"/>
          <w:i/>
          <w:iCs/>
          <w:szCs w:val="24"/>
          <w:vertAlign w:val="superscript"/>
          <w:lang w:val="en-GB" w:eastAsia="en-GB"/>
        </w:rPr>
        <w:t>th</w:t>
      </w:r>
      <w:r w:rsidRPr="001759C2">
        <w:rPr>
          <w:rFonts w:ascii="Times New Roman" w:hAnsi="Times New Roman"/>
          <w:i/>
          <w:iCs/>
          <w:szCs w:val="24"/>
          <w:lang w:val="en-GB" w:eastAsia="en-GB"/>
        </w:rPr>
        <w:t xml:space="preserve"> Conference of the International Group for the Psychology of Mathematics Education</w:t>
      </w:r>
      <w:r w:rsidRPr="00F42A98">
        <w:rPr>
          <w:rFonts w:ascii="Times New Roman" w:hAnsi="Times New Roman"/>
          <w:szCs w:val="24"/>
          <w:lang w:val="en-GB" w:eastAsia="en-GB"/>
        </w:rPr>
        <w:t xml:space="preserve"> (Vol. 1, pp. 275–281). Montreal: PME.</w:t>
      </w:r>
    </w:p>
    <w:p w:rsidR="007E728F" w:rsidRPr="00F42A98" w:rsidRDefault="007E728F" w:rsidP="00E2008F">
      <w:pPr>
        <w:pStyle w:val="BSRLMReferences"/>
        <w:spacing w:after="120"/>
        <w:rPr>
          <w:rFonts w:ascii="Times New Roman" w:hAnsi="Times New Roman"/>
          <w:szCs w:val="24"/>
          <w:lang w:val="en-GB" w:eastAsia="en-GB"/>
        </w:rPr>
      </w:pPr>
      <w:r w:rsidRPr="00F42A98">
        <w:rPr>
          <w:rFonts w:ascii="Times New Roman" w:hAnsi="Times New Roman"/>
          <w:szCs w:val="24"/>
          <w:lang w:val="en-GB" w:eastAsia="en-GB"/>
        </w:rPr>
        <w:t>Blanton</w:t>
      </w:r>
      <w:r w:rsidR="00E12326" w:rsidRPr="00F42A98">
        <w:rPr>
          <w:rFonts w:ascii="Times New Roman" w:hAnsi="Times New Roman"/>
          <w:szCs w:val="24"/>
          <w:lang w:val="en-GB" w:eastAsia="en-GB"/>
        </w:rPr>
        <w:t>, M. L., &amp;</w:t>
      </w:r>
      <w:r w:rsidR="00901D06" w:rsidRPr="00F42A98">
        <w:rPr>
          <w:rFonts w:ascii="Times New Roman" w:hAnsi="Times New Roman"/>
          <w:szCs w:val="24"/>
          <w:lang w:val="en-GB" w:eastAsia="en-GB"/>
        </w:rPr>
        <w:t xml:space="preserve"> </w:t>
      </w:r>
      <w:r w:rsidR="00E12326" w:rsidRPr="00F42A98">
        <w:rPr>
          <w:rFonts w:ascii="Times New Roman" w:hAnsi="Times New Roman"/>
          <w:szCs w:val="24"/>
          <w:lang w:val="en-GB" w:eastAsia="en-GB"/>
        </w:rPr>
        <w:t xml:space="preserve">Kaput, J. J. (2011). Functional thinking as a route into algebra in the elementary grades. </w:t>
      </w:r>
      <w:r w:rsidR="003831AC" w:rsidRPr="00F42A98">
        <w:rPr>
          <w:rFonts w:ascii="Times New Roman" w:hAnsi="Times New Roman"/>
          <w:szCs w:val="24"/>
          <w:lang w:val="en-GB" w:eastAsia="en-GB"/>
        </w:rPr>
        <w:t xml:space="preserve">In J. Cai &amp; E. Knuth (Eds.), </w:t>
      </w:r>
      <w:r w:rsidR="003831AC" w:rsidRPr="001759C2">
        <w:rPr>
          <w:rFonts w:ascii="Times New Roman" w:hAnsi="Times New Roman"/>
          <w:i/>
          <w:iCs/>
          <w:szCs w:val="24"/>
          <w:lang w:val="en-GB" w:eastAsia="en-GB"/>
        </w:rPr>
        <w:t>Early algebraization: A global dialogue from multiple perspectives</w:t>
      </w:r>
      <w:r w:rsidR="003831AC" w:rsidRPr="00F42A98">
        <w:rPr>
          <w:rFonts w:ascii="Times New Roman" w:hAnsi="Times New Roman"/>
          <w:szCs w:val="24"/>
          <w:lang w:val="en-GB" w:eastAsia="en-GB"/>
        </w:rPr>
        <w:t xml:space="preserve"> (pp. 5-23):</w:t>
      </w:r>
      <w:r w:rsidR="00E12326" w:rsidRPr="00F42A98">
        <w:rPr>
          <w:rFonts w:ascii="Times New Roman" w:hAnsi="Times New Roman"/>
          <w:szCs w:val="24"/>
          <w:lang w:val="en-GB" w:eastAsia="en-GB"/>
        </w:rPr>
        <w:t xml:space="preserve"> </w:t>
      </w:r>
      <w:r w:rsidR="003831AC" w:rsidRPr="00F42A98">
        <w:rPr>
          <w:rFonts w:ascii="Times New Roman" w:hAnsi="Times New Roman"/>
          <w:szCs w:val="24"/>
          <w:lang w:val="en-GB" w:eastAsia="en-GB"/>
        </w:rPr>
        <w:t>Springer Berlin Heidelberg.</w:t>
      </w:r>
    </w:p>
    <w:p w:rsidR="00A3635A" w:rsidRPr="00F42A98" w:rsidRDefault="00A3635A" w:rsidP="00E2008F">
      <w:pPr>
        <w:pStyle w:val="BSRLMReferences"/>
        <w:spacing w:after="120"/>
        <w:rPr>
          <w:rFonts w:ascii="Times New Roman" w:hAnsi="Times New Roman"/>
          <w:szCs w:val="24"/>
          <w:lang w:val="en-GB" w:eastAsia="en-GB"/>
        </w:rPr>
      </w:pPr>
      <w:r w:rsidRPr="00F42A98">
        <w:rPr>
          <w:rFonts w:ascii="Times New Roman" w:hAnsi="Times New Roman"/>
          <w:szCs w:val="24"/>
          <w:lang w:val="en-GB" w:eastAsia="en-GB"/>
        </w:rPr>
        <w:t xml:space="preserve">Carlson, M., Jacobs, S., Coe, E., Larsen, S., &amp; Hsu, E. (2002) Applying covariational reasoning while modeling dynamic events: A framework and a study. </w:t>
      </w:r>
      <w:r w:rsidRPr="001759C2">
        <w:rPr>
          <w:rFonts w:ascii="Times New Roman" w:hAnsi="Times New Roman"/>
          <w:i/>
          <w:iCs/>
          <w:szCs w:val="24"/>
          <w:lang w:val="en-GB" w:eastAsia="en-GB"/>
        </w:rPr>
        <w:t>Journal for Research in Mathematics Education, 33</w:t>
      </w:r>
      <w:r w:rsidRPr="00F42A98">
        <w:rPr>
          <w:rFonts w:ascii="Times New Roman" w:hAnsi="Times New Roman"/>
          <w:szCs w:val="24"/>
          <w:lang w:val="en-GB" w:eastAsia="en-GB"/>
        </w:rPr>
        <w:t>(5), 352- 378</w:t>
      </w:r>
      <w:r w:rsidR="00E12326" w:rsidRPr="00F42A98">
        <w:rPr>
          <w:rFonts w:ascii="Times New Roman" w:hAnsi="Times New Roman"/>
          <w:szCs w:val="24"/>
          <w:lang w:val="en-GB" w:eastAsia="en-GB"/>
        </w:rPr>
        <w:t>.</w:t>
      </w:r>
    </w:p>
    <w:p w:rsidR="00A3635A" w:rsidRPr="00F42A98" w:rsidRDefault="00A3635A" w:rsidP="00E2008F">
      <w:pPr>
        <w:pStyle w:val="BSRLMReferences"/>
        <w:spacing w:after="120"/>
        <w:rPr>
          <w:rFonts w:ascii="Times New Roman" w:hAnsi="Times New Roman"/>
          <w:szCs w:val="24"/>
          <w:lang w:val="en-GB" w:eastAsia="en-GB"/>
        </w:rPr>
      </w:pPr>
      <w:r w:rsidRPr="00F42A98">
        <w:rPr>
          <w:rFonts w:ascii="Times New Roman" w:hAnsi="Times New Roman"/>
          <w:szCs w:val="24"/>
          <w:lang w:val="en-GB" w:eastAsia="en-GB"/>
        </w:rPr>
        <w:t xml:space="preserve">Carraher, D.W., Martinez, M., &amp; Schliemann, A.D. (2008). </w:t>
      </w:r>
      <w:hyperlink r:id="rId10" w:tgtFrame="_blank" w:history="1">
        <w:r w:rsidRPr="00F42A98">
          <w:rPr>
            <w:szCs w:val="24"/>
          </w:rPr>
          <w:t xml:space="preserve">Early algebra and mathematical </w:t>
        </w:r>
        <w:r w:rsidR="002863C4" w:rsidRPr="00F42A98">
          <w:rPr>
            <w:szCs w:val="24"/>
          </w:rPr>
          <w:t>generalis</w:t>
        </w:r>
        <w:r w:rsidRPr="00F42A98">
          <w:rPr>
            <w:szCs w:val="24"/>
          </w:rPr>
          <w:t>ation</w:t>
        </w:r>
      </w:hyperlink>
      <w:r w:rsidRPr="00F42A98">
        <w:rPr>
          <w:rFonts w:ascii="Times New Roman" w:hAnsi="Times New Roman"/>
          <w:szCs w:val="24"/>
          <w:lang w:val="en-GB" w:eastAsia="en-GB"/>
        </w:rPr>
        <w:t xml:space="preserve">. </w:t>
      </w:r>
      <w:r w:rsidRPr="001759C2">
        <w:rPr>
          <w:rFonts w:ascii="Times New Roman" w:hAnsi="Times New Roman"/>
          <w:i/>
          <w:iCs/>
          <w:szCs w:val="24"/>
          <w:lang w:val="en-GB" w:eastAsia="en-GB"/>
        </w:rPr>
        <w:t>ZDM – The International Journal on Mathematics Education, 40</w:t>
      </w:r>
      <w:r w:rsidRPr="00F42A98">
        <w:rPr>
          <w:rFonts w:ascii="Times New Roman" w:hAnsi="Times New Roman"/>
          <w:szCs w:val="24"/>
          <w:lang w:val="en-GB" w:eastAsia="en-GB"/>
        </w:rPr>
        <w:t xml:space="preserve">(1), 3-22. </w:t>
      </w:r>
    </w:p>
    <w:p w:rsidR="005B0278" w:rsidRPr="00F42A98" w:rsidRDefault="005B0278" w:rsidP="00E2008F">
      <w:pPr>
        <w:pStyle w:val="BSRLMReferences"/>
        <w:spacing w:after="120"/>
        <w:rPr>
          <w:rFonts w:ascii="Times New Roman" w:hAnsi="Times New Roman"/>
          <w:szCs w:val="24"/>
          <w:lang w:val="en-GB" w:eastAsia="en-GB"/>
        </w:rPr>
      </w:pPr>
      <w:r w:rsidRPr="00F42A98">
        <w:rPr>
          <w:rFonts w:ascii="Times New Roman" w:hAnsi="Times New Roman"/>
          <w:szCs w:val="24"/>
          <w:lang w:val="en-GB" w:eastAsia="en-GB"/>
        </w:rPr>
        <w:t xml:space="preserve">Cleeremans, A., &amp; Jiménez, L. (2002). Implicit learning and consciousness: A graded, dynamical perspective. In R. M. French &amp; A. Cleeremans (Eds.), </w:t>
      </w:r>
      <w:r w:rsidRPr="006F2B62">
        <w:rPr>
          <w:rFonts w:ascii="Times New Roman" w:hAnsi="Times New Roman"/>
          <w:i/>
          <w:iCs/>
          <w:szCs w:val="24"/>
          <w:lang w:val="en-GB" w:eastAsia="en-GB"/>
        </w:rPr>
        <w:t>Implicit learning and consciousness: An empirical, philosophical and computational consensus in the making</w:t>
      </w:r>
      <w:r w:rsidR="001A46DF" w:rsidRPr="006F2B62">
        <w:rPr>
          <w:rFonts w:ascii="Times New Roman" w:hAnsi="Times New Roman"/>
          <w:i/>
          <w:iCs/>
          <w:szCs w:val="24"/>
          <w:lang w:val="en-GB" w:eastAsia="en-GB"/>
        </w:rPr>
        <w:t>?</w:t>
      </w:r>
      <w:r w:rsidRPr="00F42A98">
        <w:rPr>
          <w:rFonts w:ascii="Times New Roman" w:hAnsi="Times New Roman"/>
          <w:szCs w:val="24"/>
          <w:lang w:val="en-GB" w:eastAsia="en-GB"/>
        </w:rPr>
        <w:t xml:space="preserve"> (pp. 1-40). Hove, U.K.: Psychology Press.</w:t>
      </w:r>
    </w:p>
    <w:p w:rsidR="00A05048" w:rsidRPr="00F42A98" w:rsidRDefault="00A05048" w:rsidP="00E2008F">
      <w:pPr>
        <w:pStyle w:val="BSRLMReferences"/>
        <w:spacing w:after="120"/>
        <w:rPr>
          <w:rFonts w:ascii="Times New Roman" w:hAnsi="Times New Roman"/>
          <w:szCs w:val="24"/>
          <w:lang w:val="en-GB" w:eastAsia="en-GB"/>
        </w:rPr>
      </w:pPr>
      <w:r w:rsidRPr="00F42A98">
        <w:rPr>
          <w:rFonts w:ascii="Times New Roman" w:hAnsi="Times New Roman"/>
          <w:szCs w:val="24"/>
          <w:lang w:val="en-GB" w:eastAsia="en-GB"/>
        </w:rPr>
        <w:t xml:space="preserve">Confrey, J., &amp; Smith, E. (1994). Exponential functions, rates of change, and the multiplicative unit. </w:t>
      </w:r>
      <w:r w:rsidRPr="006F2B62">
        <w:rPr>
          <w:rFonts w:ascii="Times New Roman" w:hAnsi="Times New Roman"/>
          <w:i/>
          <w:iCs/>
          <w:szCs w:val="24"/>
          <w:lang w:val="en-GB" w:eastAsia="en-GB"/>
        </w:rPr>
        <w:t>Educational</w:t>
      </w:r>
      <w:r w:rsidR="003831AC" w:rsidRPr="006F2B62">
        <w:rPr>
          <w:rFonts w:ascii="Times New Roman" w:hAnsi="Times New Roman"/>
          <w:i/>
          <w:iCs/>
          <w:szCs w:val="24"/>
          <w:lang w:val="en-GB" w:eastAsia="en-GB"/>
        </w:rPr>
        <w:t xml:space="preserve"> </w:t>
      </w:r>
      <w:r w:rsidRPr="006F2B62">
        <w:rPr>
          <w:rFonts w:ascii="Times New Roman" w:hAnsi="Times New Roman"/>
          <w:i/>
          <w:iCs/>
          <w:szCs w:val="24"/>
          <w:lang w:val="en-GB" w:eastAsia="en-GB"/>
        </w:rPr>
        <w:t>Studies in Mathematics, 26</w:t>
      </w:r>
      <w:r w:rsidRPr="00F42A98">
        <w:rPr>
          <w:rFonts w:ascii="Times New Roman" w:hAnsi="Times New Roman"/>
          <w:szCs w:val="24"/>
          <w:lang w:val="en-GB" w:eastAsia="en-GB"/>
        </w:rPr>
        <w:t xml:space="preserve">, 135-164. </w:t>
      </w:r>
    </w:p>
    <w:p w:rsidR="00A028F3" w:rsidRPr="00F42A98" w:rsidRDefault="00A028F3" w:rsidP="00E2008F">
      <w:pPr>
        <w:pStyle w:val="BSRLMReferences"/>
        <w:spacing w:after="120"/>
        <w:rPr>
          <w:rFonts w:ascii="Times New Roman" w:hAnsi="Times New Roman"/>
          <w:szCs w:val="24"/>
          <w:lang w:val="en-GB" w:eastAsia="en-GB"/>
        </w:rPr>
      </w:pPr>
      <w:r w:rsidRPr="00F42A98">
        <w:rPr>
          <w:rFonts w:ascii="Times New Roman" w:hAnsi="Times New Roman"/>
          <w:szCs w:val="24"/>
          <w:lang w:val="en-GB" w:eastAsia="en-GB"/>
        </w:rPr>
        <w:t>Confrey, J., &amp; Smith, E. (1995). Splitting, covariation, and their role in the development of</w:t>
      </w:r>
    </w:p>
    <w:p w:rsidR="00A028F3" w:rsidRPr="00F42A98" w:rsidRDefault="00A028F3" w:rsidP="006F2B62">
      <w:pPr>
        <w:pStyle w:val="BSRLMReferences"/>
        <w:spacing w:after="120"/>
        <w:ind w:firstLine="0"/>
        <w:rPr>
          <w:rFonts w:ascii="Times New Roman" w:hAnsi="Times New Roman"/>
          <w:szCs w:val="24"/>
          <w:lang w:val="en-GB" w:eastAsia="en-GB"/>
        </w:rPr>
      </w:pPr>
      <w:r w:rsidRPr="00F42A98">
        <w:rPr>
          <w:rFonts w:ascii="Times New Roman" w:hAnsi="Times New Roman"/>
          <w:szCs w:val="24"/>
          <w:lang w:val="en-GB" w:eastAsia="en-GB"/>
        </w:rPr>
        <w:t xml:space="preserve">exponential functions. </w:t>
      </w:r>
      <w:r w:rsidRPr="006F2B62">
        <w:rPr>
          <w:rFonts w:ascii="Times New Roman" w:hAnsi="Times New Roman"/>
          <w:i/>
          <w:iCs/>
          <w:szCs w:val="24"/>
          <w:lang w:val="en-GB" w:eastAsia="en-GB"/>
        </w:rPr>
        <w:t>Journal for Research in Mathematics Education, 26</w:t>
      </w:r>
      <w:r w:rsidRPr="00F42A98">
        <w:rPr>
          <w:rFonts w:ascii="Times New Roman" w:hAnsi="Times New Roman"/>
          <w:szCs w:val="24"/>
          <w:lang w:val="en-GB" w:eastAsia="en-GB"/>
        </w:rPr>
        <w:t>(1), 66–86.</w:t>
      </w:r>
    </w:p>
    <w:p w:rsidR="001A5068" w:rsidRPr="00F42A98" w:rsidRDefault="0071438A" w:rsidP="00C96DB9">
      <w:pPr>
        <w:pStyle w:val="BSRLMReferences"/>
        <w:spacing w:after="120"/>
        <w:rPr>
          <w:szCs w:val="24"/>
        </w:rPr>
      </w:pPr>
      <w:r w:rsidRPr="00F42A98">
        <w:rPr>
          <w:rFonts w:asciiTheme="majorBidi" w:hAnsiTheme="majorBidi" w:cstheme="majorBidi"/>
          <w:szCs w:val="24"/>
        </w:rPr>
        <w:t>Department for Education</w:t>
      </w:r>
      <w:r w:rsidR="00131C93" w:rsidRPr="00F42A98">
        <w:rPr>
          <w:rFonts w:asciiTheme="majorBidi" w:hAnsiTheme="majorBidi" w:cstheme="majorBidi"/>
          <w:szCs w:val="24"/>
        </w:rPr>
        <w:t xml:space="preserve"> </w:t>
      </w:r>
      <w:r w:rsidR="001A5068" w:rsidRPr="00F42A98">
        <w:rPr>
          <w:rFonts w:asciiTheme="majorBidi" w:hAnsiTheme="majorBidi" w:cstheme="majorBidi"/>
          <w:szCs w:val="24"/>
        </w:rPr>
        <w:t>(</w:t>
      </w:r>
      <w:r w:rsidR="00131C93" w:rsidRPr="00F42A98">
        <w:rPr>
          <w:rFonts w:asciiTheme="majorBidi" w:hAnsiTheme="majorBidi" w:cstheme="majorBidi"/>
          <w:szCs w:val="24"/>
        </w:rPr>
        <w:t>1999</w:t>
      </w:r>
      <w:r w:rsidR="001A5068" w:rsidRPr="00F42A98">
        <w:rPr>
          <w:rFonts w:asciiTheme="majorBidi" w:hAnsiTheme="majorBidi" w:cstheme="majorBidi"/>
          <w:szCs w:val="24"/>
        </w:rPr>
        <w:t>)</w:t>
      </w:r>
      <w:r w:rsidR="00131C93" w:rsidRPr="00F42A98">
        <w:rPr>
          <w:rFonts w:asciiTheme="majorBidi" w:hAnsiTheme="majorBidi" w:cstheme="majorBidi"/>
          <w:szCs w:val="24"/>
        </w:rPr>
        <w:t xml:space="preserve"> National Curriculum for Mathematics</w:t>
      </w:r>
      <w:r w:rsidR="001A5068" w:rsidRPr="00F42A98">
        <w:rPr>
          <w:rFonts w:asciiTheme="majorBidi" w:hAnsiTheme="majorBidi" w:cstheme="majorBidi"/>
          <w:szCs w:val="24"/>
        </w:rPr>
        <w:t xml:space="preserve">. </w:t>
      </w:r>
      <w:r w:rsidR="00C96DB9">
        <w:rPr>
          <w:rFonts w:asciiTheme="majorBidi" w:hAnsiTheme="majorBidi" w:cstheme="majorBidi"/>
          <w:szCs w:val="24"/>
        </w:rPr>
        <w:t>R</w:t>
      </w:r>
      <w:r w:rsidR="001A5068" w:rsidRPr="00F42A98">
        <w:rPr>
          <w:rFonts w:asciiTheme="majorBidi" w:hAnsiTheme="majorBidi" w:cstheme="majorBidi"/>
          <w:szCs w:val="24"/>
        </w:rPr>
        <w:t>etrieved</w:t>
      </w:r>
      <w:r w:rsidR="00F066E5" w:rsidRPr="00F42A98">
        <w:rPr>
          <w:rFonts w:asciiTheme="majorBidi" w:hAnsiTheme="majorBidi" w:cstheme="majorBidi"/>
          <w:szCs w:val="24"/>
        </w:rPr>
        <w:t xml:space="preserve"> on 25th March 2014</w:t>
      </w:r>
      <w:r w:rsidR="001A5068" w:rsidRPr="00F42A98">
        <w:rPr>
          <w:rFonts w:asciiTheme="majorBidi" w:hAnsiTheme="majorBidi" w:cstheme="majorBidi"/>
          <w:szCs w:val="24"/>
        </w:rPr>
        <w:t xml:space="preserve"> from</w:t>
      </w:r>
      <w:r w:rsidR="00F066E5" w:rsidRPr="00F42A98">
        <w:rPr>
          <w:rFonts w:asciiTheme="majorBidi" w:hAnsiTheme="majorBidi" w:cstheme="majorBidi"/>
          <w:szCs w:val="24"/>
        </w:rPr>
        <w:t xml:space="preserve">: </w:t>
      </w:r>
      <w:r w:rsidR="00131C93" w:rsidRPr="00F42A98">
        <w:rPr>
          <w:rFonts w:ascii="Minion-Regular" w:eastAsia="MyriadNCcondensed-SemiBold" w:hAnsi="Minion-Regular" w:cs="Minion-Regular"/>
          <w:szCs w:val="24"/>
        </w:rPr>
        <w:t>http://webarchive.nationalarchives.gov.uk/20130904095205/https://www.education.gov.uk/schools/teachingandlearning/curriculum/secondary/b00199003/mathematics/ks3/attainment/number)</w:t>
      </w:r>
      <w:r w:rsidR="00131C93" w:rsidRPr="00F42A98">
        <w:rPr>
          <w:szCs w:val="24"/>
        </w:rPr>
        <w:t>.</w:t>
      </w:r>
    </w:p>
    <w:p w:rsidR="00A3635A" w:rsidRPr="00F42A98" w:rsidRDefault="00495C7E" w:rsidP="00E2008F">
      <w:pPr>
        <w:pStyle w:val="BSRLMReferences"/>
        <w:spacing w:after="120"/>
        <w:rPr>
          <w:rFonts w:ascii="Times New Roman" w:hAnsi="Times New Roman"/>
          <w:szCs w:val="24"/>
          <w:lang w:val="en-GB" w:eastAsia="en-GB"/>
        </w:rPr>
      </w:pPr>
      <w:r w:rsidRPr="00F42A98">
        <w:rPr>
          <w:rFonts w:asciiTheme="majorBidi" w:hAnsiTheme="majorBidi" w:cstheme="majorBidi"/>
          <w:szCs w:val="24"/>
        </w:rPr>
        <w:t>D</w:t>
      </w:r>
      <w:r w:rsidRPr="00F42A98">
        <w:rPr>
          <w:rFonts w:asciiTheme="majorBidi" w:hAnsiTheme="majorBidi" w:cstheme="majorBidi"/>
          <w:szCs w:val="24"/>
          <w:rtl/>
        </w:rPr>
        <w:t>ö</w:t>
      </w:r>
      <w:r w:rsidRPr="00F42A98">
        <w:rPr>
          <w:rFonts w:asciiTheme="majorBidi" w:hAnsiTheme="majorBidi" w:cstheme="majorBidi"/>
          <w:szCs w:val="24"/>
        </w:rPr>
        <w:t>rﬂer</w:t>
      </w:r>
      <w:r w:rsidR="00A3635A" w:rsidRPr="00F42A98">
        <w:rPr>
          <w:rFonts w:ascii="Times New Roman" w:hAnsi="Times New Roman"/>
          <w:szCs w:val="24"/>
          <w:lang w:val="en-GB" w:eastAsia="en-GB"/>
        </w:rPr>
        <w:t xml:space="preserve">, W. (1991). Forms and means of </w:t>
      </w:r>
      <w:r w:rsidR="002863C4" w:rsidRPr="00F42A98">
        <w:rPr>
          <w:rFonts w:ascii="Times New Roman" w:hAnsi="Times New Roman"/>
          <w:szCs w:val="24"/>
          <w:lang w:val="en-GB" w:eastAsia="en-GB"/>
        </w:rPr>
        <w:t>generalis</w:t>
      </w:r>
      <w:r w:rsidR="00A3635A" w:rsidRPr="00F42A98">
        <w:rPr>
          <w:rFonts w:ascii="Times New Roman" w:hAnsi="Times New Roman"/>
          <w:szCs w:val="24"/>
          <w:lang w:val="en-GB" w:eastAsia="en-GB"/>
        </w:rPr>
        <w:t xml:space="preserve">ation in mathematics.  In: A. Bishop (Ed.), </w:t>
      </w:r>
      <w:r w:rsidR="00A3635A" w:rsidRPr="0040501D">
        <w:rPr>
          <w:rFonts w:ascii="Times New Roman" w:hAnsi="Times New Roman"/>
          <w:i/>
          <w:iCs/>
          <w:szCs w:val="24"/>
          <w:lang w:val="en-GB" w:eastAsia="en-GB"/>
        </w:rPr>
        <w:t>Mathematical knowledge: Its growth through teaching</w:t>
      </w:r>
      <w:r w:rsidR="00A3635A" w:rsidRPr="00F42A98">
        <w:rPr>
          <w:rFonts w:ascii="Times New Roman" w:hAnsi="Times New Roman"/>
          <w:szCs w:val="24"/>
          <w:lang w:val="en-GB" w:eastAsia="en-GB"/>
        </w:rPr>
        <w:t xml:space="preserve"> (pp. 63–85). Mahwah, NJ: Erlbaum.</w:t>
      </w:r>
    </w:p>
    <w:p w:rsidR="00A3635A" w:rsidRPr="00F42A98" w:rsidRDefault="00A3635A" w:rsidP="00E2008F">
      <w:pPr>
        <w:pStyle w:val="BSRLMReferences"/>
        <w:spacing w:after="120"/>
        <w:rPr>
          <w:rFonts w:ascii="Times New Roman" w:hAnsi="Times New Roman"/>
          <w:szCs w:val="24"/>
          <w:lang w:val="en-GB" w:eastAsia="en-GB"/>
        </w:rPr>
      </w:pPr>
      <w:r w:rsidRPr="00F42A98">
        <w:rPr>
          <w:rFonts w:ascii="Times New Roman" w:hAnsi="Times New Roman"/>
          <w:szCs w:val="24"/>
          <w:lang w:val="en-GB" w:eastAsia="en-GB"/>
        </w:rPr>
        <w:t xml:space="preserve">Dörﬂer, W. (2008). En route from patterns to algebra: Comments and reflections. </w:t>
      </w:r>
      <w:r w:rsidRPr="0040501D">
        <w:rPr>
          <w:rFonts w:ascii="Times New Roman" w:hAnsi="Times New Roman"/>
          <w:i/>
          <w:iCs/>
          <w:szCs w:val="24"/>
          <w:lang w:val="en-GB" w:eastAsia="en-GB"/>
        </w:rPr>
        <w:t>ZDM– The International Journal on Mathematics Education, 40</w:t>
      </w:r>
      <w:r w:rsidRPr="00F42A98">
        <w:rPr>
          <w:rFonts w:ascii="Times New Roman" w:hAnsi="Times New Roman"/>
          <w:szCs w:val="24"/>
          <w:lang w:val="en-GB" w:eastAsia="en-GB"/>
        </w:rPr>
        <w:t>, 143-160.</w:t>
      </w:r>
    </w:p>
    <w:p w:rsidR="00DF0BA0" w:rsidRPr="00F42A98" w:rsidRDefault="00DF0BA0" w:rsidP="00E2008F">
      <w:pPr>
        <w:pStyle w:val="BSRLMReferences"/>
        <w:spacing w:after="120"/>
        <w:rPr>
          <w:rFonts w:ascii="Times New Roman" w:hAnsi="Times New Roman"/>
          <w:szCs w:val="24"/>
          <w:lang w:val="en-GB" w:eastAsia="en-GB"/>
        </w:rPr>
      </w:pPr>
      <w:r w:rsidRPr="00F42A98">
        <w:rPr>
          <w:rFonts w:ascii="Times New Roman" w:hAnsi="Times New Roman"/>
          <w:szCs w:val="24"/>
          <w:lang w:val="en-GB" w:eastAsia="en-GB"/>
        </w:rPr>
        <w:lastRenderedPageBreak/>
        <w:t xml:space="preserve">Dreyfus, T., &amp; Eisenberg, T. (1983). The function concept in college students: Linearity, smoothness and periodicity. </w:t>
      </w:r>
      <w:r w:rsidRPr="0040501D">
        <w:rPr>
          <w:rFonts w:ascii="Times New Roman" w:hAnsi="Times New Roman"/>
          <w:i/>
          <w:iCs/>
          <w:szCs w:val="24"/>
          <w:lang w:val="en-GB" w:eastAsia="en-GB"/>
        </w:rPr>
        <w:t>Focus on Learning Problems in Mathematics, 5</w:t>
      </w:r>
      <w:r w:rsidRPr="00F42A98">
        <w:rPr>
          <w:rFonts w:ascii="Times New Roman" w:hAnsi="Times New Roman"/>
          <w:szCs w:val="24"/>
          <w:lang w:val="en-GB" w:eastAsia="en-GB"/>
        </w:rPr>
        <w:t>, 119- 132.</w:t>
      </w:r>
    </w:p>
    <w:p w:rsidR="004D7D8D" w:rsidRPr="00F42A98" w:rsidRDefault="004D7D8D" w:rsidP="00E2008F">
      <w:pPr>
        <w:autoSpaceDE w:val="0"/>
        <w:autoSpaceDN w:val="0"/>
        <w:adjustRightInd w:val="0"/>
        <w:spacing w:after="120" w:line="240" w:lineRule="auto"/>
        <w:ind w:left="709" w:hanging="709"/>
        <w:rPr>
          <w:rFonts w:ascii="Times New Roman" w:hAnsi="Times New Roman"/>
          <w:sz w:val="24"/>
          <w:szCs w:val="24"/>
          <w:lang w:val="en-GB" w:eastAsia="en-GB"/>
        </w:rPr>
      </w:pPr>
      <w:r w:rsidRPr="00F42A98">
        <w:rPr>
          <w:rFonts w:ascii="Times New Roman" w:eastAsia="Times New Roman" w:hAnsi="Times New Roman" w:cs="Times New Roman"/>
          <w:sz w:val="24"/>
          <w:szCs w:val="24"/>
          <w:lang w:val="en-GB" w:eastAsia="en-GB" w:bidi="ar-SA"/>
        </w:rPr>
        <w:t>Duval, R. (2006). A cognitive analysis of problems of comprehension in a learning of</w:t>
      </w:r>
      <w:r w:rsidRPr="00F42A98">
        <w:rPr>
          <w:rFonts w:ascii="Times New Roman" w:hAnsi="Times New Roman" w:cs="Times New Roman"/>
          <w:sz w:val="24"/>
          <w:szCs w:val="24"/>
          <w:lang w:val="en-GB" w:eastAsia="en-GB"/>
        </w:rPr>
        <w:t xml:space="preserve"> mathematics. </w:t>
      </w:r>
      <w:r w:rsidRPr="0040501D">
        <w:rPr>
          <w:rFonts w:ascii="Times New Roman" w:hAnsi="Times New Roman" w:cs="Times New Roman"/>
          <w:i/>
          <w:iCs/>
          <w:sz w:val="24"/>
          <w:szCs w:val="24"/>
          <w:lang w:val="en-GB" w:eastAsia="en-GB"/>
        </w:rPr>
        <w:t>Educational Studies in Mathematics, 61</w:t>
      </w:r>
      <w:r w:rsidRPr="00F42A98">
        <w:rPr>
          <w:rFonts w:ascii="Times New Roman" w:hAnsi="Times New Roman" w:cs="Times New Roman"/>
          <w:sz w:val="24"/>
          <w:szCs w:val="24"/>
          <w:lang w:val="en-GB" w:eastAsia="en-GB"/>
        </w:rPr>
        <w:t>, 103–131.</w:t>
      </w:r>
    </w:p>
    <w:p w:rsidR="00CF5FB8" w:rsidRPr="00F42A98" w:rsidRDefault="00CF5FB8" w:rsidP="009136C6">
      <w:pPr>
        <w:autoSpaceDE w:val="0"/>
        <w:autoSpaceDN w:val="0"/>
        <w:adjustRightInd w:val="0"/>
        <w:spacing w:after="120" w:line="240" w:lineRule="auto"/>
        <w:ind w:left="709" w:hanging="709"/>
        <w:rPr>
          <w:rFonts w:ascii="Times New Roman" w:eastAsia="Times New Roman" w:hAnsi="Times New Roman" w:cs="Times New Roman"/>
          <w:sz w:val="24"/>
          <w:szCs w:val="24"/>
          <w:lang w:val="en-GB" w:eastAsia="en-GB" w:bidi="ar-SA"/>
        </w:rPr>
      </w:pPr>
      <w:r w:rsidRPr="00F42A98">
        <w:rPr>
          <w:rFonts w:ascii="Times New Roman" w:eastAsia="Times New Roman" w:hAnsi="Times New Roman" w:cs="Times New Roman"/>
          <w:sz w:val="24"/>
          <w:szCs w:val="24"/>
          <w:lang w:val="en-GB" w:eastAsia="en-GB" w:bidi="ar-SA"/>
        </w:rPr>
        <w:t>English, L. D., &amp; Warren, E. A. (1998). Introducing the variable through pattern exploration.</w:t>
      </w:r>
      <w:r w:rsidR="009136C6">
        <w:rPr>
          <w:rFonts w:ascii="Times New Roman" w:eastAsia="Times New Roman" w:hAnsi="Times New Roman" w:cs="Times New Roman"/>
          <w:sz w:val="24"/>
          <w:szCs w:val="24"/>
          <w:lang w:val="en-GB" w:eastAsia="en-GB" w:bidi="ar-SA"/>
        </w:rPr>
        <w:t xml:space="preserve"> </w:t>
      </w:r>
      <w:r w:rsidRPr="0040501D">
        <w:rPr>
          <w:rFonts w:ascii="Times New Roman" w:eastAsia="Times New Roman" w:hAnsi="Times New Roman" w:cs="Times New Roman"/>
          <w:i/>
          <w:iCs/>
          <w:sz w:val="24"/>
          <w:szCs w:val="24"/>
          <w:lang w:val="en-GB" w:eastAsia="en-GB" w:bidi="ar-SA"/>
        </w:rPr>
        <w:t>Mathematics Teacher, 91</w:t>
      </w:r>
      <w:r w:rsidRPr="00F42A98">
        <w:rPr>
          <w:rFonts w:ascii="Times New Roman" w:eastAsia="Times New Roman" w:hAnsi="Times New Roman" w:cs="Times New Roman"/>
          <w:sz w:val="24"/>
          <w:szCs w:val="24"/>
          <w:lang w:val="en-GB" w:eastAsia="en-GB" w:bidi="ar-SA"/>
        </w:rPr>
        <w:t>(2), 166–170.</w:t>
      </w:r>
    </w:p>
    <w:p w:rsidR="004C17A5" w:rsidRPr="00F42A98" w:rsidRDefault="004C17A5" w:rsidP="00E2008F">
      <w:pPr>
        <w:pStyle w:val="BSRLMReferences"/>
        <w:spacing w:after="120"/>
        <w:rPr>
          <w:rFonts w:ascii="Times New Roman" w:hAnsi="Times New Roman"/>
          <w:szCs w:val="24"/>
          <w:lang w:val="en-GB" w:eastAsia="en-GB"/>
        </w:rPr>
      </w:pPr>
      <w:r w:rsidRPr="00F42A98">
        <w:rPr>
          <w:rFonts w:ascii="Times New Roman" w:hAnsi="Times New Roman"/>
          <w:szCs w:val="24"/>
          <w:lang w:val="en-GB" w:eastAsia="en-GB"/>
        </w:rPr>
        <w:t xml:space="preserve">Epstein, S. (1994). Integration of the cognitive and the psychodynamic unconscious. </w:t>
      </w:r>
      <w:r w:rsidRPr="0040501D">
        <w:rPr>
          <w:rFonts w:ascii="Times New Roman" w:hAnsi="Times New Roman"/>
          <w:i/>
          <w:iCs/>
          <w:szCs w:val="24"/>
          <w:lang w:val="en-GB" w:eastAsia="en-GB"/>
        </w:rPr>
        <w:t>American Psychologist, 49</w:t>
      </w:r>
      <w:r w:rsidRPr="00F42A98">
        <w:rPr>
          <w:rFonts w:ascii="Times New Roman" w:hAnsi="Times New Roman"/>
          <w:szCs w:val="24"/>
          <w:lang w:val="en-GB" w:eastAsia="en-GB"/>
        </w:rPr>
        <w:t>, 709-724.</w:t>
      </w:r>
    </w:p>
    <w:p w:rsidR="00E94636" w:rsidRPr="00F42A98" w:rsidRDefault="00E94636" w:rsidP="00E2008F">
      <w:pPr>
        <w:pStyle w:val="BSRLMReferences"/>
        <w:spacing w:after="120"/>
        <w:rPr>
          <w:rFonts w:ascii="Times New Roman" w:hAnsi="Times New Roman"/>
          <w:szCs w:val="24"/>
          <w:lang w:val="en-GB" w:eastAsia="en-GB"/>
        </w:rPr>
      </w:pPr>
      <w:r w:rsidRPr="00F42A98">
        <w:rPr>
          <w:rFonts w:ascii="Times New Roman" w:hAnsi="Times New Roman"/>
          <w:szCs w:val="24"/>
          <w:lang w:val="en-GB" w:eastAsia="en-GB"/>
        </w:rPr>
        <w:t xml:space="preserve">Evans, J. S. B. T., &amp; Over, D. E. (1996). </w:t>
      </w:r>
      <w:r w:rsidRPr="0040501D">
        <w:rPr>
          <w:rFonts w:ascii="Times New Roman" w:hAnsi="Times New Roman"/>
          <w:i/>
          <w:iCs/>
          <w:szCs w:val="24"/>
          <w:lang w:val="en-GB" w:eastAsia="en-GB"/>
        </w:rPr>
        <w:t>Rationality and reasoning</w:t>
      </w:r>
      <w:r w:rsidRPr="00F42A98">
        <w:rPr>
          <w:rFonts w:ascii="Times New Roman" w:hAnsi="Times New Roman"/>
          <w:szCs w:val="24"/>
          <w:lang w:val="en-GB" w:eastAsia="en-GB"/>
        </w:rPr>
        <w:t>. Hove, U.K.: Psychology Press.</w:t>
      </w:r>
    </w:p>
    <w:p w:rsidR="006206BE" w:rsidRPr="00F42A98" w:rsidRDefault="006206BE" w:rsidP="00E2008F">
      <w:pPr>
        <w:pStyle w:val="BSRLMReferences"/>
        <w:spacing w:after="120"/>
        <w:rPr>
          <w:rFonts w:ascii="Times New Roman" w:hAnsi="Times New Roman"/>
          <w:szCs w:val="24"/>
          <w:lang w:val="en-GB" w:eastAsia="en-GB"/>
        </w:rPr>
      </w:pPr>
      <w:r w:rsidRPr="00F42A98">
        <w:rPr>
          <w:rFonts w:ascii="Times New Roman" w:hAnsi="Times New Roman"/>
          <w:szCs w:val="24"/>
          <w:lang w:val="en-GB" w:eastAsia="en-GB"/>
        </w:rPr>
        <w:t xml:space="preserve">Even, R. (1998). Factors involved in linking representations of functions. </w:t>
      </w:r>
      <w:r w:rsidRPr="00EF2FA3">
        <w:rPr>
          <w:rFonts w:ascii="Times New Roman" w:hAnsi="Times New Roman"/>
          <w:i/>
          <w:iCs/>
          <w:szCs w:val="24"/>
          <w:lang w:val="en-GB" w:eastAsia="en-GB"/>
        </w:rPr>
        <w:t>Journal of Mathematical Behavior, 17</w:t>
      </w:r>
      <w:r w:rsidRPr="00F42A98">
        <w:rPr>
          <w:rFonts w:ascii="Times New Roman" w:hAnsi="Times New Roman"/>
          <w:szCs w:val="24"/>
          <w:lang w:val="en-GB" w:eastAsia="en-GB"/>
        </w:rPr>
        <w:t>(1), 105-121.</w:t>
      </w:r>
    </w:p>
    <w:p w:rsidR="00C1573F" w:rsidRPr="00F42A98" w:rsidRDefault="00C1573F" w:rsidP="00E2008F">
      <w:pPr>
        <w:pStyle w:val="BSRLMReferences"/>
        <w:spacing w:after="120"/>
        <w:rPr>
          <w:rFonts w:ascii="Times New Roman" w:hAnsi="Times New Roman"/>
          <w:szCs w:val="24"/>
          <w:lang w:val="en-GB" w:eastAsia="en-GB"/>
        </w:rPr>
      </w:pPr>
      <w:r w:rsidRPr="00F42A98">
        <w:rPr>
          <w:rFonts w:ascii="Times New Roman" w:hAnsi="Times New Roman"/>
          <w:szCs w:val="24"/>
          <w:lang w:val="en-GB" w:eastAsia="en-GB"/>
        </w:rPr>
        <w:t xml:space="preserve">Fischbein, E. (1987). </w:t>
      </w:r>
      <w:r w:rsidRPr="00EF2FA3">
        <w:rPr>
          <w:rFonts w:ascii="Times New Roman" w:hAnsi="Times New Roman"/>
          <w:i/>
          <w:iCs/>
          <w:szCs w:val="24"/>
          <w:lang w:val="en-GB" w:eastAsia="en-GB"/>
        </w:rPr>
        <w:t>Intuition in Science and Mathematics</w:t>
      </w:r>
      <w:r w:rsidRPr="00F42A98">
        <w:rPr>
          <w:rFonts w:ascii="Times New Roman" w:hAnsi="Times New Roman"/>
          <w:szCs w:val="24"/>
          <w:lang w:val="en-GB" w:eastAsia="en-GB"/>
        </w:rPr>
        <w:t>. Reidel, Dordrecht, The Netherlands.</w:t>
      </w:r>
    </w:p>
    <w:p w:rsidR="00453A5A" w:rsidRPr="00F42A98" w:rsidRDefault="00453A5A" w:rsidP="00E2008F">
      <w:pPr>
        <w:pStyle w:val="BSRLMReferences"/>
        <w:spacing w:after="120"/>
        <w:rPr>
          <w:rFonts w:ascii="Times New Roman" w:hAnsi="Times New Roman"/>
          <w:szCs w:val="24"/>
          <w:lang w:val="en-GB" w:eastAsia="en-GB"/>
        </w:rPr>
      </w:pPr>
      <w:r w:rsidRPr="00F42A98">
        <w:rPr>
          <w:rFonts w:ascii="Times New Roman" w:hAnsi="Times New Roman"/>
          <w:szCs w:val="24"/>
          <w:lang w:val="en-GB" w:eastAsia="en-GB"/>
        </w:rPr>
        <w:t xml:space="preserve">Gillard, E., Van Dooren, W., Schaeken, W., &amp; Verschaffel, L. (2009a). Dual processes in the psychology of mathematics education and cognitive psychology. </w:t>
      </w:r>
      <w:r w:rsidRPr="00EF2FA3">
        <w:rPr>
          <w:rFonts w:ascii="Times New Roman" w:hAnsi="Times New Roman"/>
          <w:i/>
          <w:iCs/>
          <w:szCs w:val="24"/>
          <w:lang w:val="en-GB" w:eastAsia="en-GB"/>
        </w:rPr>
        <w:t>Human Development, 52</w:t>
      </w:r>
      <w:r w:rsidRPr="00F42A98">
        <w:rPr>
          <w:rFonts w:ascii="Times New Roman" w:hAnsi="Times New Roman"/>
          <w:szCs w:val="24"/>
          <w:lang w:val="en-GB" w:eastAsia="en-GB"/>
        </w:rPr>
        <w:t>, 95-108.</w:t>
      </w:r>
    </w:p>
    <w:p w:rsidR="00453A5A" w:rsidRPr="00F42A98" w:rsidRDefault="00453A5A" w:rsidP="00E2008F">
      <w:pPr>
        <w:pStyle w:val="BSRLMReferences"/>
        <w:spacing w:after="120"/>
        <w:rPr>
          <w:rFonts w:ascii="Times New Roman" w:hAnsi="Times New Roman"/>
          <w:szCs w:val="24"/>
          <w:lang w:val="en-GB" w:eastAsia="en-GB"/>
        </w:rPr>
      </w:pPr>
      <w:r w:rsidRPr="00F42A98">
        <w:rPr>
          <w:rFonts w:ascii="Times New Roman" w:hAnsi="Times New Roman"/>
          <w:szCs w:val="24"/>
          <w:lang w:val="en-GB" w:eastAsia="en-GB"/>
        </w:rPr>
        <w:t xml:space="preserve">Gillard, E., Van Dooren, W., Schaeken, W., &amp; Verschaffel, L. (2009b). Proportional reasoning as a heuristic-based process: Time pressure and dual-task considerations. </w:t>
      </w:r>
      <w:r w:rsidRPr="00EF2FA3">
        <w:rPr>
          <w:rFonts w:ascii="Times New Roman" w:hAnsi="Times New Roman"/>
          <w:i/>
          <w:iCs/>
          <w:szCs w:val="24"/>
          <w:lang w:val="en-GB" w:eastAsia="en-GB"/>
        </w:rPr>
        <w:t>Experimental Psychology, 56</w:t>
      </w:r>
      <w:r w:rsidRPr="00F42A98">
        <w:rPr>
          <w:rFonts w:ascii="Times New Roman" w:hAnsi="Times New Roman"/>
          <w:szCs w:val="24"/>
          <w:lang w:val="en-GB" w:eastAsia="en-GB"/>
        </w:rPr>
        <w:t xml:space="preserve">, </w:t>
      </w:r>
      <w:r w:rsidR="00CE588D" w:rsidRPr="00F42A98">
        <w:rPr>
          <w:rFonts w:ascii="Times New Roman" w:hAnsi="Times New Roman"/>
          <w:szCs w:val="24"/>
          <w:lang w:val="en-GB" w:eastAsia="en-GB"/>
        </w:rPr>
        <w:t>92–99</w:t>
      </w:r>
      <w:r w:rsidRPr="00F42A98">
        <w:rPr>
          <w:rFonts w:ascii="Times New Roman" w:hAnsi="Times New Roman"/>
          <w:szCs w:val="24"/>
          <w:lang w:val="en-GB" w:eastAsia="en-GB"/>
        </w:rPr>
        <w:t>.</w:t>
      </w:r>
    </w:p>
    <w:p w:rsidR="003831AC" w:rsidRPr="00F42A98" w:rsidRDefault="003831AC" w:rsidP="00E2008F">
      <w:pPr>
        <w:pStyle w:val="BSRLMReferences"/>
        <w:spacing w:after="120"/>
        <w:rPr>
          <w:rFonts w:ascii="Times New Roman" w:hAnsi="Times New Roman"/>
          <w:szCs w:val="24"/>
          <w:lang w:val="en-GB" w:eastAsia="en-GB"/>
        </w:rPr>
      </w:pPr>
      <w:r w:rsidRPr="00F42A98">
        <w:rPr>
          <w:rFonts w:ascii="Times New Roman" w:hAnsi="Times New Roman"/>
          <w:szCs w:val="24"/>
          <w:lang w:val="en-GB" w:eastAsia="en-GB"/>
        </w:rPr>
        <w:t>Herbert, S., &amp; Pierce, P. (20</w:t>
      </w:r>
      <w:r w:rsidR="0031045F" w:rsidRPr="00F42A98">
        <w:rPr>
          <w:rFonts w:ascii="Times New Roman" w:hAnsi="Times New Roman"/>
          <w:szCs w:val="24"/>
          <w:lang w:val="en-GB" w:eastAsia="en-GB"/>
        </w:rPr>
        <w:t>12</w:t>
      </w:r>
      <w:r w:rsidRPr="00F42A98">
        <w:rPr>
          <w:rFonts w:ascii="Times New Roman" w:hAnsi="Times New Roman"/>
          <w:szCs w:val="24"/>
          <w:lang w:val="en-GB" w:eastAsia="en-GB"/>
        </w:rPr>
        <w:t xml:space="preserve">). </w:t>
      </w:r>
      <w:r w:rsidR="00146851" w:rsidRPr="00F42A98">
        <w:rPr>
          <w:rFonts w:ascii="Times New Roman" w:hAnsi="Times New Roman"/>
          <w:szCs w:val="24"/>
          <w:lang w:val="en-GB" w:eastAsia="en-GB"/>
        </w:rPr>
        <w:t xml:space="preserve">Revealing educationally critical aspects of rate. </w:t>
      </w:r>
      <w:r w:rsidRPr="00EF2FA3">
        <w:rPr>
          <w:rFonts w:ascii="Times New Roman" w:hAnsi="Times New Roman"/>
          <w:i/>
          <w:iCs/>
          <w:szCs w:val="24"/>
          <w:lang w:val="en-GB" w:eastAsia="en-GB"/>
        </w:rPr>
        <w:t>Educational Studies in Mathematics, 81</w:t>
      </w:r>
      <w:r w:rsidRPr="00F42A98">
        <w:rPr>
          <w:rFonts w:ascii="Times New Roman" w:hAnsi="Times New Roman"/>
          <w:szCs w:val="24"/>
          <w:lang w:val="en-GB" w:eastAsia="en-GB"/>
        </w:rPr>
        <w:t xml:space="preserve">, </w:t>
      </w:r>
      <w:r w:rsidR="00146851" w:rsidRPr="00F42A98">
        <w:rPr>
          <w:rFonts w:ascii="Times New Roman" w:hAnsi="Times New Roman"/>
          <w:szCs w:val="24"/>
          <w:lang w:val="en-GB" w:eastAsia="en-GB"/>
        </w:rPr>
        <w:t>85-101.</w:t>
      </w:r>
    </w:p>
    <w:p w:rsidR="00315E18" w:rsidRPr="00F42A98" w:rsidRDefault="00315E18" w:rsidP="00E2008F">
      <w:pPr>
        <w:pStyle w:val="BSRLMReferences"/>
        <w:spacing w:after="120"/>
        <w:rPr>
          <w:rFonts w:ascii="Times New Roman" w:hAnsi="Times New Roman"/>
          <w:szCs w:val="24"/>
          <w:lang w:val="en-GB" w:eastAsia="en-GB"/>
        </w:rPr>
      </w:pPr>
      <w:r w:rsidRPr="00F42A98">
        <w:rPr>
          <w:rFonts w:ascii="Times New Roman" w:hAnsi="Times New Roman"/>
          <w:szCs w:val="24"/>
          <w:lang w:val="en-GB" w:eastAsia="en-GB"/>
        </w:rPr>
        <w:t xml:space="preserve">Kahneman, D., &amp; Frederick, S. (2002). Representativeness revisited: Attribute substitution in intuitive judgment. In T. Gilovich, D. Griffin, &amp; D. Kahneman (Eds.), </w:t>
      </w:r>
      <w:r w:rsidRPr="00EF2FA3">
        <w:rPr>
          <w:rFonts w:ascii="Times New Roman" w:hAnsi="Times New Roman"/>
          <w:i/>
          <w:iCs/>
          <w:szCs w:val="24"/>
          <w:lang w:val="en-GB" w:eastAsia="en-GB"/>
        </w:rPr>
        <w:t>Heuristics and biases: The psychology of intuitive judgment</w:t>
      </w:r>
      <w:r w:rsidRPr="00F42A98">
        <w:rPr>
          <w:rFonts w:ascii="Times New Roman" w:hAnsi="Times New Roman"/>
          <w:szCs w:val="24"/>
          <w:lang w:val="en-GB" w:eastAsia="en-GB"/>
        </w:rPr>
        <w:t>. Cambridge: Cambridge University Press.</w:t>
      </w:r>
    </w:p>
    <w:p w:rsidR="00EE0132" w:rsidRPr="00F42A98" w:rsidRDefault="00EE0132" w:rsidP="00E2008F">
      <w:pPr>
        <w:pStyle w:val="BSRLMReferences"/>
        <w:spacing w:after="120"/>
        <w:rPr>
          <w:rFonts w:ascii="Times New Roman" w:hAnsi="Times New Roman"/>
          <w:szCs w:val="24"/>
          <w:lang w:val="en-GB" w:eastAsia="en-GB"/>
        </w:rPr>
      </w:pPr>
      <w:r w:rsidRPr="00F42A98">
        <w:rPr>
          <w:rFonts w:ascii="Times New Roman" w:hAnsi="Times New Roman"/>
          <w:szCs w:val="24"/>
          <w:lang w:val="en-GB" w:eastAsia="en-GB"/>
        </w:rPr>
        <w:t xml:space="preserve">Krutetski, V. A. (1976). </w:t>
      </w:r>
      <w:r w:rsidRPr="00EF2FA3">
        <w:rPr>
          <w:rFonts w:ascii="Times New Roman" w:hAnsi="Times New Roman"/>
          <w:i/>
          <w:iCs/>
          <w:szCs w:val="24"/>
          <w:lang w:val="en-GB" w:eastAsia="en-GB"/>
        </w:rPr>
        <w:t>The psychology of mathematical abilities in school children</w:t>
      </w:r>
      <w:r w:rsidRPr="00F42A98">
        <w:rPr>
          <w:rFonts w:ascii="Times New Roman" w:hAnsi="Times New Roman"/>
          <w:szCs w:val="24"/>
          <w:lang w:val="en-GB" w:eastAsia="en-GB"/>
        </w:rPr>
        <w:t>. Chicago: University of Chicago Press.</w:t>
      </w:r>
    </w:p>
    <w:p w:rsidR="00762A14" w:rsidRPr="00F42A98" w:rsidRDefault="00762A14" w:rsidP="00E2008F">
      <w:pPr>
        <w:pStyle w:val="BSRLMReferences"/>
        <w:spacing w:after="120"/>
        <w:rPr>
          <w:rFonts w:ascii="Times New Roman" w:hAnsi="Times New Roman"/>
          <w:szCs w:val="24"/>
          <w:lang w:val="en-GB" w:eastAsia="en-GB"/>
        </w:rPr>
      </w:pPr>
      <w:r w:rsidRPr="00F42A98">
        <w:rPr>
          <w:rFonts w:ascii="Times New Roman" w:hAnsi="Times New Roman"/>
          <w:szCs w:val="24"/>
          <w:lang w:val="en-GB" w:eastAsia="en-GB"/>
        </w:rPr>
        <w:t xml:space="preserve">Leinhardt, G., Zaslavsky, O., &amp; Stein M. (1990). Functions, graphs and graphing: Tasks, learning and teaching. </w:t>
      </w:r>
      <w:r w:rsidRPr="002D3981">
        <w:rPr>
          <w:rFonts w:ascii="Times New Roman" w:hAnsi="Times New Roman"/>
          <w:i/>
          <w:iCs/>
          <w:szCs w:val="24"/>
          <w:lang w:val="en-GB" w:eastAsia="en-GB"/>
        </w:rPr>
        <w:t>Review of Educational Research, 60</w:t>
      </w:r>
      <w:r w:rsidRPr="00F42A98">
        <w:rPr>
          <w:rFonts w:ascii="Times New Roman" w:hAnsi="Times New Roman"/>
          <w:szCs w:val="24"/>
          <w:lang w:val="en-GB" w:eastAsia="en-GB"/>
        </w:rPr>
        <w:t>(1), 37-42.</w:t>
      </w:r>
    </w:p>
    <w:p w:rsidR="0096768B" w:rsidRPr="00F42A98" w:rsidRDefault="0096768B" w:rsidP="00E2008F">
      <w:pPr>
        <w:pStyle w:val="BSRLMReferences"/>
        <w:spacing w:after="120"/>
        <w:rPr>
          <w:rFonts w:ascii="Times New Roman" w:hAnsi="Times New Roman"/>
          <w:szCs w:val="24"/>
          <w:lang w:val="en-GB" w:eastAsia="en-GB"/>
        </w:rPr>
      </w:pPr>
      <w:r w:rsidRPr="00F42A98">
        <w:rPr>
          <w:rFonts w:ascii="Times New Roman" w:hAnsi="Times New Roman"/>
          <w:szCs w:val="24"/>
          <w:lang w:val="en-GB" w:eastAsia="en-GB"/>
        </w:rPr>
        <w:t xml:space="preserve">Leron, U., &amp; Hazzan, O. (2006). The rationality debate: Application of cognitive psychology to mathematics education. </w:t>
      </w:r>
      <w:r w:rsidRPr="002D3981">
        <w:rPr>
          <w:rFonts w:ascii="Times New Roman" w:hAnsi="Times New Roman"/>
          <w:i/>
          <w:iCs/>
          <w:szCs w:val="24"/>
          <w:lang w:val="en-GB" w:eastAsia="en-GB"/>
        </w:rPr>
        <w:t>Educational Studies in Mathematics, 62</w:t>
      </w:r>
      <w:r w:rsidRPr="00F42A98">
        <w:rPr>
          <w:rFonts w:ascii="Times New Roman" w:hAnsi="Times New Roman"/>
          <w:szCs w:val="24"/>
          <w:lang w:val="en-GB" w:eastAsia="en-GB"/>
        </w:rPr>
        <w:t>, 105-126.</w:t>
      </w:r>
    </w:p>
    <w:p w:rsidR="0096768B" w:rsidRPr="00F42A98" w:rsidRDefault="0096768B" w:rsidP="00E2008F">
      <w:pPr>
        <w:pStyle w:val="BSRLMReferences"/>
        <w:spacing w:after="120"/>
        <w:rPr>
          <w:rFonts w:ascii="Times New Roman" w:hAnsi="Times New Roman"/>
          <w:szCs w:val="24"/>
          <w:lang w:val="en-GB" w:eastAsia="en-GB"/>
        </w:rPr>
      </w:pPr>
      <w:r w:rsidRPr="00F42A98">
        <w:rPr>
          <w:rFonts w:ascii="Times New Roman" w:hAnsi="Times New Roman"/>
          <w:szCs w:val="24"/>
          <w:lang w:val="en-GB" w:eastAsia="en-GB"/>
        </w:rPr>
        <w:t xml:space="preserve">Leron, U., &amp; Hazzan, O. (2009). Intuitive vs. analytical thinking: four perspectives. </w:t>
      </w:r>
      <w:r w:rsidRPr="002D3981">
        <w:rPr>
          <w:rFonts w:ascii="Times New Roman" w:hAnsi="Times New Roman"/>
          <w:i/>
          <w:iCs/>
          <w:szCs w:val="24"/>
          <w:lang w:val="en-GB" w:eastAsia="en-GB"/>
        </w:rPr>
        <w:t>Educational Studies in Mathematics, 71</w:t>
      </w:r>
      <w:r w:rsidRPr="00F42A98">
        <w:rPr>
          <w:rFonts w:ascii="Times New Roman" w:hAnsi="Times New Roman"/>
          <w:szCs w:val="24"/>
          <w:lang w:val="en-GB" w:eastAsia="en-GB"/>
        </w:rPr>
        <w:t>, 263-278.</w:t>
      </w:r>
    </w:p>
    <w:p w:rsidR="00316DDC" w:rsidRPr="00F42A98" w:rsidRDefault="00316DDC" w:rsidP="00E2008F">
      <w:pPr>
        <w:pStyle w:val="BSRLMReferences"/>
        <w:spacing w:after="120"/>
        <w:rPr>
          <w:rFonts w:ascii="Times New Roman" w:hAnsi="Times New Roman"/>
          <w:szCs w:val="24"/>
          <w:lang w:val="en-GB" w:eastAsia="en-GB"/>
        </w:rPr>
      </w:pPr>
      <w:r w:rsidRPr="00F42A98">
        <w:rPr>
          <w:rFonts w:ascii="Times New Roman" w:hAnsi="Times New Roman"/>
          <w:szCs w:val="24"/>
          <w:lang w:val="en-GB" w:eastAsia="en-GB"/>
        </w:rPr>
        <w:t xml:space="preserve">Mevarech, Z., &amp; Kramarsky, B. (1997). From verbal descriptions to graphic representations: stability and change in students’ alternative conceptions. </w:t>
      </w:r>
      <w:r w:rsidRPr="008209A5">
        <w:rPr>
          <w:rFonts w:ascii="Times New Roman" w:hAnsi="Times New Roman"/>
          <w:i/>
          <w:iCs/>
          <w:szCs w:val="24"/>
          <w:lang w:val="en-GB" w:eastAsia="en-GB"/>
        </w:rPr>
        <w:t>Educational Studies in Mathematics</w:t>
      </w:r>
      <w:r w:rsidR="002B1353" w:rsidRPr="008209A5">
        <w:rPr>
          <w:rFonts w:ascii="Times New Roman" w:hAnsi="Times New Roman"/>
          <w:i/>
          <w:iCs/>
          <w:szCs w:val="24"/>
          <w:lang w:val="en-GB" w:eastAsia="en-GB"/>
        </w:rPr>
        <w:t>, 32</w:t>
      </w:r>
      <w:r w:rsidRPr="00F42A98">
        <w:rPr>
          <w:rFonts w:ascii="Times New Roman" w:hAnsi="Times New Roman"/>
          <w:szCs w:val="24"/>
          <w:lang w:val="en-GB" w:eastAsia="en-GB"/>
        </w:rPr>
        <w:t>, 229-263</w:t>
      </w:r>
    </w:p>
    <w:p w:rsidR="00BB0B19" w:rsidRPr="00F42A98" w:rsidRDefault="00BB0B19" w:rsidP="00E2008F">
      <w:pPr>
        <w:pStyle w:val="BSRLMReferences"/>
        <w:spacing w:after="120"/>
        <w:rPr>
          <w:rFonts w:ascii="Times New Roman" w:hAnsi="Times New Roman"/>
          <w:szCs w:val="24"/>
          <w:lang w:val="en-GB" w:eastAsia="en-GB"/>
        </w:rPr>
      </w:pPr>
      <w:r w:rsidRPr="00F42A98">
        <w:rPr>
          <w:rFonts w:ascii="Times New Roman" w:hAnsi="Times New Roman"/>
          <w:szCs w:val="24"/>
          <w:lang w:eastAsia="en-GB"/>
        </w:rPr>
        <w:lastRenderedPageBreak/>
        <w:t xml:space="preserve">Orton, A. (1983). Students’ understanding of </w:t>
      </w:r>
      <w:r w:rsidR="00245B75" w:rsidRPr="00F42A98">
        <w:rPr>
          <w:rFonts w:ascii="Times New Roman" w:hAnsi="Times New Roman"/>
          <w:szCs w:val="24"/>
          <w:lang w:eastAsia="en-GB"/>
        </w:rPr>
        <w:t>differentiations</w:t>
      </w:r>
      <w:r w:rsidRPr="00F42A98">
        <w:rPr>
          <w:rFonts w:ascii="Times New Roman" w:hAnsi="Times New Roman"/>
          <w:szCs w:val="24"/>
          <w:lang w:eastAsia="en-GB"/>
        </w:rPr>
        <w:t xml:space="preserve">. </w:t>
      </w:r>
      <w:r w:rsidRPr="008209A5">
        <w:rPr>
          <w:rFonts w:ascii="Times New Roman" w:hAnsi="Times New Roman"/>
          <w:i/>
          <w:iCs/>
          <w:szCs w:val="24"/>
          <w:lang w:eastAsia="en-GB"/>
        </w:rPr>
        <w:t>Educational Studies in Mathematics, 14</w:t>
      </w:r>
      <w:r w:rsidRPr="00F42A98">
        <w:rPr>
          <w:rFonts w:ascii="Times New Roman" w:hAnsi="Times New Roman"/>
          <w:szCs w:val="24"/>
          <w:lang w:eastAsia="en-GB"/>
        </w:rPr>
        <w:t xml:space="preserve">, </w:t>
      </w:r>
      <w:r w:rsidR="003831AC" w:rsidRPr="00F42A98">
        <w:rPr>
          <w:rFonts w:ascii="Times New Roman" w:hAnsi="Times New Roman"/>
          <w:szCs w:val="24"/>
          <w:lang w:eastAsia="en-GB"/>
        </w:rPr>
        <w:t>235-250.</w:t>
      </w:r>
    </w:p>
    <w:p w:rsidR="0026714F" w:rsidRPr="00F42A98" w:rsidRDefault="0026714F" w:rsidP="00E2008F">
      <w:pPr>
        <w:pStyle w:val="BSRLMReferences"/>
        <w:spacing w:after="120"/>
        <w:rPr>
          <w:rFonts w:ascii="Times New Roman" w:hAnsi="Times New Roman"/>
          <w:szCs w:val="24"/>
          <w:lang w:eastAsia="en-GB"/>
        </w:rPr>
      </w:pPr>
      <w:r w:rsidRPr="00F42A98">
        <w:rPr>
          <w:rFonts w:ascii="Times New Roman" w:hAnsi="Times New Roman"/>
          <w:szCs w:val="24"/>
          <w:lang w:eastAsia="en-GB"/>
        </w:rPr>
        <w:t xml:space="preserve">Orton, J., Orton, A., &amp; Roper, T. (1999). Pictorial and practical contexts and the perception of pattern. In A. Orton (Ed.), </w:t>
      </w:r>
      <w:r w:rsidRPr="008209A5">
        <w:rPr>
          <w:rFonts w:ascii="Times New Roman" w:hAnsi="Times New Roman"/>
          <w:i/>
          <w:iCs/>
          <w:szCs w:val="24"/>
          <w:lang w:eastAsia="en-GB"/>
        </w:rPr>
        <w:t>Patterns in the teaching and learning of mathematics</w:t>
      </w:r>
      <w:r w:rsidRPr="00F42A98">
        <w:rPr>
          <w:rFonts w:ascii="Times New Roman" w:hAnsi="Times New Roman"/>
          <w:szCs w:val="24"/>
          <w:lang w:eastAsia="en-GB"/>
        </w:rPr>
        <w:t>. London: Cassell.</w:t>
      </w:r>
    </w:p>
    <w:p w:rsidR="00280424" w:rsidRDefault="00280424" w:rsidP="00280424">
      <w:pPr>
        <w:pStyle w:val="BSRLMReferences"/>
        <w:spacing w:after="120"/>
        <w:rPr>
          <w:rFonts w:ascii="Times New Roman" w:hAnsi="Times New Roman"/>
          <w:szCs w:val="24"/>
          <w:lang w:eastAsia="en-GB"/>
        </w:rPr>
      </w:pPr>
      <w:r w:rsidRPr="00872431">
        <w:rPr>
          <w:rFonts w:ascii="Times New Roman" w:hAnsi="Times New Roman"/>
          <w:szCs w:val="24"/>
          <w:lang w:eastAsia="en-GB"/>
        </w:rPr>
        <w:t xml:space="preserve">Osman , M. (2004). An evaluation of dual process theories of reasoning. </w:t>
      </w:r>
      <w:r w:rsidRPr="00872431">
        <w:rPr>
          <w:rFonts w:ascii="Times New Roman" w:hAnsi="Times New Roman"/>
          <w:i/>
          <w:iCs/>
          <w:szCs w:val="24"/>
          <w:lang w:eastAsia="en-GB"/>
        </w:rPr>
        <w:t>Psychonomic</w:t>
      </w:r>
      <w:r>
        <w:rPr>
          <w:rFonts w:ascii="Times New Roman" w:hAnsi="Times New Roman"/>
          <w:i/>
          <w:iCs/>
          <w:szCs w:val="24"/>
          <w:lang w:eastAsia="en-GB"/>
        </w:rPr>
        <w:t xml:space="preserve"> </w:t>
      </w:r>
      <w:r w:rsidRPr="00872431">
        <w:rPr>
          <w:rFonts w:ascii="Times New Roman" w:hAnsi="Times New Roman"/>
          <w:i/>
          <w:iCs/>
          <w:szCs w:val="24"/>
          <w:lang w:eastAsia="en-GB"/>
        </w:rPr>
        <w:t>Bulletin &amp; Review, 11</w:t>
      </w:r>
      <w:r w:rsidRPr="00872431">
        <w:rPr>
          <w:rFonts w:ascii="Times New Roman" w:hAnsi="Times New Roman"/>
          <w:szCs w:val="24"/>
          <w:lang w:eastAsia="en-GB"/>
        </w:rPr>
        <w:t xml:space="preserve">, 998-1010. </w:t>
      </w:r>
      <w:r>
        <w:rPr>
          <w:rFonts w:ascii="Times New Roman" w:hAnsi="Times New Roman"/>
          <w:szCs w:val="24"/>
          <w:lang w:eastAsia="en-GB"/>
        </w:rPr>
        <w:t xml:space="preserve"> Retrieved from:</w:t>
      </w:r>
    </w:p>
    <w:p w:rsidR="00280424" w:rsidRPr="00872431" w:rsidRDefault="00280424" w:rsidP="00280424">
      <w:pPr>
        <w:pStyle w:val="BSRLMReferences"/>
        <w:spacing w:after="120"/>
        <w:ind w:firstLine="0"/>
        <w:rPr>
          <w:rFonts w:ascii="Times New Roman" w:hAnsi="Times New Roman"/>
          <w:szCs w:val="24"/>
          <w:lang w:eastAsia="en-GB"/>
        </w:rPr>
      </w:pPr>
      <w:r w:rsidRPr="003027B5">
        <w:rPr>
          <w:rFonts w:ascii="Times New Roman" w:hAnsi="Times New Roman"/>
          <w:szCs w:val="24"/>
          <w:lang w:eastAsia="en-GB"/>
        </w:rPr>
        <w:t>http://link.springer.com/article/10.3758/BF03196730#page-1</w:t>
      </w:r>
    </w:p>
    <w:p w:rsidR="00A3635A" w:rsidRPr="00F42A98" w:rsidRDefault="00A3635A" w:rsidP="00E2008F">
      <w:pPr>
        <w:pStyle w:val="BSRLMReferences"/>
        <w:spacing w:after="120"/>
        <w:rPr>
          <w:rFonts w:ascii="Times New Roman" w:hAnsi="Times New Roman"/>
          <w:szCs w:val="24"/>
          <w:lang w:val="en-GB" w:eastAsia="en-GB"/>
        </w:rPr>
      </w:pPr>
      <w:r w:rsidRPr="00F42A98">
        <w:rPr>
          <w:rFonts w:ascii="Times New Roman" w:hAnsi="Times New Roman"/>
          <w:szCs w:val="24"/>
          <w:lang w:val="en-GB" w:eastAsia="en-GB"/>
        </w:rPr>
        <w:t xml:space="preserve">Radford, L. (2006). Algebraic Thinking and the </w:t>
      </w:r>
      <w:r w:rsidR="002863C4" w:rsidRPr="00F42A98">
        <w:rPr>
          <w:rFonts w:ascii="Times New Roman" w:hAnsi="Times New Roman"/>
          <w:szCs w:val="24"/>
          <w:lang w:val="en-GB" w:eastAsia="en-GB"/>
        </w:rPr>
        <w:t>Generalis</w:t>
      </w:r>
      <w:r w:rsidRPr="00F42A98">
        <w:rPr>
          <w:rFonts w:ascii="Times New Roman" w:hAnsi="Times New Roman"/>
          <w:szCs w:val="24"/>
          <w:lang w:val="en-GB" w:eastAsia="en-GB"/>
        </w:rPr>
        <w:t xml:space="preserve">ation of Patterns: A Semiotic Perspective. </w:t>
      </w:r>
      <w:r w:rsidRPr="008209A5">
        <w:rPr>
          <w:rFonts w:ascii="Times New Roman" w:hAnsi="Times New Roman"/>
          <w:i/>
          <w:iCs/>
          <w:szCs w:val="24"/>
          <w:lang w:val="en-GB" w:eastAsia="en-GB"/>
        </w:rPr>
        <w:t>Proceedings of the 28th Conference of the International Group for the Psychology of Mathematics Education</w:t>
      </w:r>
      <w:r w:rsidRPr="00F42A98">
        <w:rPr>
          <w:rFonts w:ascii="Times New Roman" w:hAnsi="Times New Roman"/>
          <w:szCs w:val="24"/>
          <w:lang w:val="en-GB" w:eastAsia="en-GB"/>
        </w:rPr>
        <w:t>, Chapter, Mérida: Universidad Pedagógica Nacional, Vol. 1, pp. 2-21.</w:t>
      </w:r>
    </w:p>
    <w:p w:rsidR="00A3635A" w:rsidRPr="00F42A98" w:rsidRDefault="00A3635A" w:rsidP="00E2008F">
      <w:pPr>
        <w:pStyle w:val="BSRLMReferences"/>
        <w:spacing w:after="120"/>
        <w:rPr>
          <w:rFonts w:ascii="Times New Roman" w:hAnsi="Times New Roman"/>
          <w:szCs w:val="24"/>
          <w:lang w:val="en-GB" w:eastAsia="en-GB"/>
        </w:rPr>
      </w:pPr>
      <w:r w:rsidRPr="00F42A98">
        <w:rPr>
          <w:rFonts w:ascii="Times New Roman" w:hAnsi="Times New Roman"/>
          <w:szCs w:val="24"/>
          <w:lang w:val="en-GB" w:eastAsia="en-GB"/>
        </w:rPr>
        <w:t xml:space="preserve">Radford, L. (2008). Iconicity and </w:t>
      </w:r>
      <w:r w:rsidR="00BE301E" w:rsidRPr="00F42A98">
        <w:rPr>
          <w:rFonts w:ascii="Times New Roman" w:hAnsi="Times New Roman"/>
          <w:szCs w:val="24"/>
          <w:lang w:val="en-GB" w:eastAsia="en-GB"/>
        </w:rPr>
        <w:t>c</w:t>
      </w:r>
      <w:r w:rsidRPr="00F42A98">
        <w:rPr>
          <w:rFonts w:ascii="Times New Roman" w:hAnsi="Times New Roman"/>
          <w:szCs w:val="24"/>
          <w:lang w:val="en-GB" w:eastAsia="en-GB"/>
        </w:rPr>
        <w:t xml:space="preserve">ontraction: A </w:t>
      </w:r>
      <w:r w:rsidR="00BE301E" w:rsidRPr="00F42A98">
        <w:rPr>
          <w:rFonts w:ascii="Times New Roman" w:hAnsi="Times New Roman"/>
          <w:szCs w:val="24"/>
          <w:lang w:val="en-GB" w:eastAsia="en-GB"/>
        </w:rPr>
        <w:t>s</w:t>
      </w:r>
      <w:r w:rsidRPr="00F42A98">
        <w:rPr>
          <w:rFonts w:ascii="Times New Roman" w:hAnsi="Times New Roman"/>
          <w:szCs w:val="24"/>
          <w:lang w:val="en-GB" w:eastAsia="en-GB"/>
        </w:rPr>
        <w:t xml:space="preserve">emiotic </w:t>
      </w:r>
      <w:r w:rsidR="00BE301E" w:rsidRPr="00F42A98">
        <w:rPr>
          <w:rFonts w:ascii="Times New Roman" w:hAnsi="Times New Roman"/>
          <w:szCs w:val="24"/>
          <w:lang w:val="en-GB" w:eastAsia="en-GB"/>
        </w:rPr>
        <w:t>i</w:t>
      </w:r>
      <w:r w:rsidRPr="00F42A98">
        <w:rPr>
          <w:rFonts w:ascii="Times New Roman" w:hAnsi="Times New Roman"/>
          <w:szCs w:val="24"/>
          <w:lang w:val="en-GB" w:eastAsia="en-GB"/>
        </w:rPr>
        <w:t xml:space="preserve">nvestigation of </w:t>
      </w:r>
      <w:r w:rsidR="00BE301E" w:rsidRPr="00F42A98">
        <w:rPr>
          <w:rFonts w:ascii="Times New Roman" w:hAnsi="Times New Roman"/>
          <w:szCs w:val="24"/>
          <w:lang w:val="en-GB" w:eastAsia="en-GB"/>
        </w:rPr>
        <w:t>f</w:t>
      </w:r>
      <w:r w:rsidRPr="00F42A98">
        <w:rPr>
          <w:rFonts w:ascii="Times New Roman" w:hAnsi="Times New Roman"/>
          <w:szCs w:val="24"/>
          <w:lang w:val="en-GB" w:eastAsia="en-GB"/>
        </w:rPr>
        <w:t xml:space="preserve">orms of </w:t>
      </w:r>
      <w:r w:rsidR="00BE301E" w:rsidRPr="00F42A98">
        <w:rPr>
          <w:rFonts w:ascii="Times New Roman" w:hAnsi="Times New Roman"/>
          <w:szCs w:val="24"/>
          <w:lang w:val="en-GB" w:eastAsia="en-GB"/>
        </w:rPr>
        <w:t>a</w:t>
      </w:r>
      <w:r w:rsidRPr="00F42A98">
        <w:rPr>
          <w:rFonts w:ascii="Times New Roman" w:hAnsi="Times New Roman"/>
          <w:szCs w:val="24"/>
          <w:lang w:val="en-GB" w:eastAsia="en-GB"/>
        </w:rPr>
        <w:t xml:space="preserve">lgebraic </w:t>
      </w:r>
      <w:r w:rsidR="002863C4" w:rsidRPr="00F42A98">
        <w:rPr>
          <w:rFonts w:ascii="Times New Roman" w:hAnsi="Times New Roman"/>
          <w:szCs w:val="24"/>
          <w:lang w:val="en-GB" w:eastAsia="en-GB"/>
        </w:rPr>
        <w:t>generalis</w:t>
      </w:r>
      <w:r w:rsidRPr="00F42A98">
        <w:rPr>
          <w:rFonts w:ascii="Times New Roman" w:hAnsi="Times New Roman"/>
          <w:szCs w:val="24"/>
          <w:lang w:val="en-GB" w:eastAsia="en-GB"/>
        </w:rPr>
        <w:t xml:space="preserve">ations of </w:t>
      </w:r>
      <w:r w:rsidR="00BE301E" w:rsidRPr="00F42A98">
        <w:rPr>
          <w:rFonts w:ascii="Times New Roman" w:hAnsi="Times New Roman"/>
          <w:szCs w:val="24"/>
          <w:lang w:val="en-GB" w:eastAsia="en-GB"/>
        </w:rPr>
        <w:t>p</w:t>
      </w:r>
      <w:r w:rsidRPr="00F42A98">
        <w:rPr>
          <w:rFonts w:ascii="Times New Roman" w:hAnsi="Times New Roman"/>
          <w:szCs w:val="24"/>
          <w:lang w:val="en-GB" w:eastAsia="en-GB"/>
        </w:rPr>
        <w:t xml:space="preserve">atterns </w:t>
      </w:r>
      <w:r w:rsidR="00BE301E" w:rsidRPr="00F42A98">
        <w:rPr>
          <w:rFonts w:ascii="Times New Roman" w:hAnsi="Times New Roman"/>
          <w:szCs w:val="24"/>
          <w:lang w:val="en-GB" w:eastAsia="en-GB"/>
        </w:rPr>
        <w:t>i</w:t>
      </w:r>
      <w:r w:rsidRPr="00F42A98">
        <w:rPr>
          <w:rFonts w:ascii="Times New Roman" w:hAnsi="Times New Roman"/>
          <w:szCs w:val="24"/>
          <w:lang w:val="en-GB" w:eastAsia="en-GB"/>
        </w:rPr>
        <w:t xml:space="preserve">n </w:t>
      </w:r>
      <w:r w:rsidR="00BE301E" w:rsidRPr="00F42A98">
        <w:rPr>
          <w:rFonts w:ascii="Times New Roman" w:hAnsi="Times New Roman"/>
          <w:szCs w:val="24"/>
          <w:lang w:val="en-GB" w:eastAsia="en-GB"/>
        </w:rPr>
        <w:t>d</w:t>
      </w:r>
      <w:r w:rsidRPr="00F42A98">
        <w:rPr>
          <w:rFonts w:ascii="Times New Roman" w:hAnsi="Times New Roman"/>
          <w:szCs w:val="24"/>
          <w:lang w:val="en-GB" w:eastAsia="en-GB"/>
        </w:rPr>
        <w:t xml:space="preserve">ifferent </w:t>
      </w:r>
      <w:r w:rsidR="00BE301E" w:rsidRPr="00F42A98">
        <w:rPr>
          <w:rFonts w:ascii="Times New Roman" w:hAnsi="Times New Roman"/>
          <w:szCs w:val="24"/>
          <w:lang w:val="en-GB" w:eastAsia="en-GB"/>
        </w:rPr>
        <w:t>c</w:t>
      </w:r>
      <w:r w:rsidRPr="00F42A98">
        <w:rPr>
          <w:rFonts w:ascii="Times New Roman" w:hAnsi="Times New Roman"/>
          <w:szCs w:val="24"/>
          <w:lang w:val="en-GB" w:eastAsia="en-GB"/>
        </w:rPr>
        <w:t xml:space="preserve">ontexts. </w:t>
      </w:r>
      <w:r w:rsidRPr="008209A5">
        <w:rPr>
          <w:rFonts w:ascii="Times New Roman" w:hAnsi="Times New Roman"/>
          <w:i/>
          <w:iCs/>
          <w:szCs w:val="24"/>
          <w:lang w:val="en-GB" w:eastAsia="en-GB"/>
        </w:rPr>
        <w:t>ZDM – The International Journal on Mathematics Education, 40</w:t>
      </w:r>
      <w:r w:rsidRPr="00F42A98">
        <w:rPr>
          <w:rFonts w:ascii="Times New Roman" w:hAnsi="Times New Roman"/>
          <w:szCs w:val="24"/>
          <w:lang w:val="en-GB" w:eastAsia="en-GB"/>
        </w:rPr>
        <w:t>, 88-96.</w:t>
      </w:r>
    </w:p>
    <w:p w:rsidR="00CC4F9A" w:rsidRPr="00F42A98" w:rsidRDefault="00CC4F9A" w:rsidP="00E2008F">
      <w:pPr>
        <w:pStyle w:val="BSRLMReferences"/>
        <w:spacing w:after="120"/>
        <w:rPr>
          <w:rFonts w:ascii="Times New Roman" w:hAnsi="Times New Roman"/>
          <w:szCs w:val="24"/>
          <w:lang w:val="en-GB" w:eastAsia="en-GB"/>
        </w:rPr>
      </w:pPr>
      <w:r w:rsidRPr="00F42A98">
        <w:rPr>
          <w:rFonts w:ascii="Times New Roman" w:hAnsi="Times New Roman"/>
          <w:szCs w:val="24"/>
          <w:lang w:val="en-GB" w:eastAsia="en-GB"/>
        </w:rPr>
        <w:t xml:space="preserve">Rivera, F. D., &amp; Becker, J. R. (2008). Middle school children's cognitive perceptions of constructive and deconstructive generalisations involving linear figural patterns. </w:t>
      </w:r>
      <w:r w:rsidRPr="008209A5">
        <w:rPr>
          <w:rFonts w:ascii="Times New Roman" w:hAnsi="Times New Roman"/>
          <w:i/>
          <w:iCs/>
          <w:szCs w:val="24"/>
          <w:lang w:val="en-GB" w:eastAsia="en-GB"/>
        </w:rPr>
        <w:t>ZDM: International Journal in Mathematics Education, 4</w:t>
      </w:r>
      <w:r w:rsidRPr="00F42A98">
        <w:rPr>
          <w:rFonts w:ascii="Times New Roman" w:hAnsi="Times New Roman"/>
          <w:szCs w:val="24"/>
          <w:lang w:val="en-GB" w:eastAsia="en-GB"/>
        </w:rPr>
        <w:t xml:space="preserve">0, 65 - 82. </w:t>
      </w:r>
    </w:p>
    <w:p w:rsidR="00A3635A" w:rsidRPr="00F42A98" w:rsidRDefault="00A3635A" w:rsidP="00E2008F">
      <w:pPr>
        <w:pStyle w:val="BSRLMReferences"/>
        <w:spacing w:after="120"/>
        <w:rPr>
          <w:rFonts w:ascii="Times New Roman" w:hAnsi="Times New Roman"/>
          <w:szCs w:val="24"/>
          <w:lang w:val="en-GB" w:eastAsia="en-GB"/>
        </w:rPr>
      </w:pPr>
      <w:r w:rsidRPr="00F42A98">
        <w:rPr>
          <w:rFonts w:ascii="Times New Roman" w:hAnsi="Times New Roman"/>
          <w:szCs w:val="24"/>
          <w:lang w:val="en-GB" w:eastAsia="en-GB"/>
        </w:rPr>
        <w:t>Schwindgendorf, K., Hawks, J., &amp; Bein</w:t>
      </w:r>
      <w:r w:rsidR="00215660" w:rsidRPr="00F42A98">
        <w:rPr>
          <w:rFonts w:ascii="Times New Roman" w:hAnsi="Times New Roman"/>
          <w:szCs w:val="24"/>
          <w:lang w:val="en-GB" w:eastAsia="en-GB"/>
        </w:rPr>
        <w:t>eke, J. (1992). Horizontal and vertical growth of the students’ conception of f</w:t>
      </w:r>
      <w:r w:rsidRPr="00F42A98">
        <w:rPr>
          <w:rFonts w:ascii="Times New Roman" w:hAnsi="Times New Roman"/>
          <w:szCs w:val="24"/>
          <w:lang w:val="en-GB" w:eastAsia="en-GB"/>
        </w:rPr>
        <w:t xml:space="preserve">unction. In G. Harel &amp; E. Dubinsky (Eds.), </w:t>
      </w:r>
      <w:r w:rsidRPr="008209A5">
        <w:rPr>
          <w:rFonts w:ascii="Times New Roman" w:hAnsi="Times New Roman"/>
          <w:i/>
          <w:iCs/>
          <w:szCs w:val="24"/>
          <w:lang w:val="en-GB" w:eastAsia="en-GB"/>
        </w:rPr>
        <w:t>The Concept of Function: Aspects of Epistemology and Pedagogy</w:t>
      </w:r>
      <w:r w:rsidRPr="00F42A98">
        <w:rPr>
          <w:rFonts w:ascii="Times New Roman" w:hAnsi="Times New Roman"/>
          <w:szCs w:val="24"/>
          <w:lang w:val="en-GB" w:eastAsia="en-GB"/>
        </w:rPr>
        <w:t xml:space="preserve"> (pp.133–52). Washington, D.C.: Mathematical Association of America. </w:t>
      </w:r>
    </w:p>
    <w:p w:rsidR="00757F8E" w:rsidRPr="00F42A98" w:rsidRDefault="00757F8E" w:rsidP="00E2008F">
      <w:pPr>
        <w:pStyle w:val="BSRLMReferences"/>
        <w:spacing w:after="120"/>
        <w:rPr>
          <w:rFonts w:ascii="Times New Roman" w:hAnsi="Times New Roman"/>
          <w:szCs w:val="24"/>
          <w:lang w:val="en-GB" w:eastAsia="en-GB"/>
        </w:rPr>
      </w:pPr>
      <w:r w:rsidRPr="00F42A98">
        <w:rPr>
          <w:rFonts w:ascii="Times New Roman" w:hAnsi="Times New Roman"/>
          <w:szCs w:val="24"/>
          <w:lang w:val="en-GB" w:eastAsia="en-GB"/>
        </w:rPr>
        <w:t>Slavit, D. (1997)</w:t>
      </w:r>
      <w:r w:rsidR="009136C6">
        <w:rPr>
          <w:rFonts w:ascii="Times New Roman" w:hAnsi="Times New Roman"/>
          <w:szCs w:val="24"/>
          <w:lang w:val="en-GB" w:eastAsia="en-GB"/>
        </w:rPr>
        <w:t>.</w:t>
      </w:r>
      <w:r w:rsidRPr="00F42A98">
        <w:rPr>
          <w:rFonts w:ascii="Times New Roman" w:hAnsi="Times New Roman"/>
          <w:szCs w:val="24"/>
          <w:lang w:val="en-GB" w:eastAsia="en-GB"/>
        </w:rPr>
        <w:t xml:space="preserve"> An alternative route to reification of a function. </w:t>
      </w:r>
      <w:r w:rsidRPr="00497A16">
        <w:rPr>
          <w:rFonts w:ascii="Times New Roman" w:hAnsi="Times New Roman"/>
          <w:i/>
          <w:iCs/>
          <w:szCs w:val="24"/>
          <w:lang w:val="en-GB" w:eastAsia="en-GB"/>
        </w:rPr>
        <w:t>Educational Studies in Mathematics,</w:t>
      </w:r>
      <w:r w:rsidR="009136C6" w:rsidRPr="00497A16">
        <w:rPr>
          <w:rFonts w:ascii="Times New Roman" w:hAnsi="Times New Roman"/>
          <w:i/>
          <w:iCs/>
          <w:szCs w:val="24"/>
          <w:lang w:val="en-GB" w:eastAsia="en-GB"/>
        </w:rPr>
        <w:t xml:space="preserve"> </w:t>
      </w:r>
      <w:r w:rsidRPr="00497A16">
        <w:rPr>
          <w:rFonts w:ascii="Times New Roman" w:hAnsi="Times New Roman"/>
          <w:i/>
          <w:iCs/>
          <w:szCs w:val="24"/>
          <w:lang w:val="en-GB" w:eastAsia="en-GB"/>
        </w:rPr>
        <w:t>33</w:t>
      </w:r>
      <w:r w:rsidRPr="00F42A98">
        <w:rPr>
          <w:rFonts w:ascii="Times New Roman" w:hAnsi="Times New Roman"/>
          <w:szCs w:val="24"/>
          <w:lang w:val="en-GB" w:eastAsia="en-GB"/>
        </w:rPr>
        <w:t>, 259-281.</w:t>
      </w:r>
    </w:p>
    <w:p w:rsidR="00705D78" w:rsidRPr="00F42A98" w:rsidRDefault="00705D78" w:rsidP="00E2008F">
      <w:pPr>
        <w:pStyle w:val="BSRLMReferences"/>
        <w:spacing w:after="120"/>
        <w:rPr>
          <w:rFonts w:ascii="Times New Roman" w:hAnsi="Times New Roman"/>
          <w:szCs w:val="24"/>
        </w:rPr>
      </w:pPr>
      <w:r w:rsidRPr="00F42A98">
        <w:rPr>
          <w:rFonts w:ascii="Times New Roman" w:hAnsi="Times New Roman"/>
          <w:szCs w:val="24"/>
        </w:rPr>
        <w:t xml:space="preserve">Smith, E. (2008). Representational thinking as a framework for introducing functions in the elementary curriculum. </w:t>
      </w:r>
      <w:r w:rsidR="00E12326" w:rsidRPr="00F42A98">
        <w:rPr>
          <w:rFonts w:ascii="Times New Roman" w:hAnsi="Times New Roman"/>
          <w:szCs w:val="24"/>
        </w:rPr>
        <w:t>In J.</w:t>
      </w:r>
      <w:r w:rsidRPr="00F42A98">
        <w:rPr>
          <w:rFonts w:ascii="Times New Roman" w:hAnsi="Times New Roman"/>
          <w:szCs w:val="24"/>
        </w:rPr>
        <w:t xml:space="preserve"> Kaput, D. Carraher, &amp; M. Blanton (Eds.), </w:t>
      </w:r>
      <w:r w:rsidR="003831AC" w:rsidRPr="00497A16">
        <w:rPr>
          <w:rFonts w:ascii="Times New Roman" w:hAnsi="Times New Roman"/>
          <w:i/>
          <w:iCs/>
          <w:szCs w:val="24"/>
        </w:rPr>
        <w:t>Algebra in the early grades</w:t>
      </w:r>
      <w:r w:rsidRPr="00F42A98">
        <w:rPr>
          <w:rFonts w:ascii="Times New Roman" w:hAnsi="Times New Roman"/>
          <w:szCs w:val="24"/>
        </w:rPr>
        <w:t xml:space="preserve">. </w:t>
      </w:r>
      <w:r w:rsidR="007A53B3" w:rsidRPr="00F42A98">
        <w:rPr>
          <w:rFonts w:ascii="Times New Roman" w:hAnsi="Times New Roman"/>
          <w:szCs w:val="24"/>
        </w:rPr>
        <w:t>Mahwah, NJ: Lawre</w:t>
      </w:r>
      <w:r w:rsidRPr="00F42A98">
        <w:rPr>
          <w:rFonts w:ascii="Times New Roman" w:hAnsi="Times New Roman"/>
          <w:szCs w:val="24"/>
        </w:rPr>
        <w:t>nce Erlbaum Associates/Taylor &amp; Francis Group and National Council of Teachers of Mathematics.</w:t>
      </w:r>
    </w:p>
    <w:p w:rsidR="008B0989" w:rsidRPr="00F42A98" w:rsidRDefault="008B0989" w:rsidP="00E2008F">
      <w:pPr>
        <w:pStyle w:val="BSRLMReferences"/>
        <w:spacing w:after="120"/>
        <w:rPr>
          <w:rFonts w:ascii="Times New Roman" w:hAnsi="Times New Roman"/>
          <w:szCs w:val="24"/>
          <w:lang w:val="en-GB" w:eastAsia="en-GB"/>
        </w:rPr>
      </w:pPr>
      <w:r w:rsidRPr="00F42A98">
        <w:rPr>
          <w:rFonts w:ascii="Times New Roman" w:hAnsi="Times New Roman"/>
          <w:szCs w:val="24"/>
          <w:lang w:val="en-GB" w:eastAsia="en-GB"/>
        </w:rPr>
        <w:t xml:space="preserve">Stacey, K. (1989). Finding and using patterns in linear </w:t>
      </w:r>
      <w:r w:rsidR="002863C4" w:rsidRPr="00F42A98">
        <w:rPr>
          <w:rFonts w:ascii="Times New Roman" w:hAnsi="Times New Roman"/>
          <w:szCs w:val="24"/>
          <w:lang w:val="en-GB" w:eastAsia="en-GB"/>
        </w:rPr>
        <w:t>generalis</w:t>
      </w:r>
      <w:r w:rsidRPr="00F42A98">
        <w:rPr>
          <w:rFonts w:ascii="Times New Roman" w:hAnsi="Times New Roman"/>
          <w:szCs w:val="24"/>
          <w:lang w:val="en-GB" w:eastAsia="en-GB"/>
        </w:rPr>
        <w:t xml:space="preserve">ing problems. </w:t>
      </w:r>
      <w:r w:rsidRPr="00497A16">
        <w:rPr>
          <w:rFonts w:ascii="Times New Roman" w:hAnsi="Times New Roman"/>
          <w:i/>
          <w:iCs/>
          <w:szCs w:val="24"/>
          <w:lang w:val="en-GB" w:eastAsia="en-GB"/>
        </w:rPr>
        <w:t>Educational Studies in Mathematics, 20</w:t>
      </w:r>
      <w:r w:rsidRPr="00F42A98">
        <w:rPr>
          <w:rFonts w:ascii="Times New Roman" w:hAnsi="Times New Roman"/>
          <w:szCs w:val="24"/>
          <w:lang w:val="en-GB" w:eastAsia="en-GB"/>
        </w:rPr>
        <w:t>, 147–164.</w:t>
      </w:r>
    </w:p>
    <w:p w:rsidR="00F777CE" w:rsidRPr="00F42A98" w:rsidRDefault="00F777CE" w:rsidP="00E2008F">
      <w:pPr>
        <w:pStyle w:val="BSRLMReferences"/>
        <w:spacing w:after="120"/>
        <w:rPr>
          <w:rFonts w:ascii="Times New Roman" w:hAnsi="Times New Roman"/>
          <w:szCs w:val="24"/>
          <w:lang w:val="en-GB" w:eastAsia="en-GB"/>
        </w:rPr>
      </w:pPr>
      <w:r w:rsidRPr="00F42A98">
        <w:rPr>
          <w:rFonts w:ascii="Times New Roman" w:hAnsi="Times New Roman"/>
          <w:szCs w:val="24"/>
          <w:lang w:val="en-GB" w:eastAsia="en-GB"/>
        </w:rPr>
        <w:t xml:space="preserve">Stanovich, K. E. (1999). </w:t>
      </w:r>
      <w:r w:rsidRPr="00497A16">
        <w:rPr>
          <w:rFonts w:ascii="Times New Roman" w:hAnsi="Times New Roman"/>
          <w:i/>
          <w:iCs/>
          <w:szCs w:val="24"/>
          <w:lang w:val="en-GB" w:eastAsia="en-GB"/>
        </w:rPr>
        <w:t>Who is rational? Studies of individual differences in reasoning</w:t>
      </w:r>
      <w:r w:rsidRPr="00F42A98">
        <w:rPr>
          <w:rFonts w:ascii="Times New Roman" w:hAnsi="Times New Roman"/>
          <w:szCs w:val="24"/>
          <w:lang w:val="en-GB" w:eastAsia="en-GB"/>
        </w:rPr>
        <w:t>. Mahwah, NJ: Erlbaum.</w:t>
      </w:r>
    </w:p>
    <w:p w:rsidR="00A3635A" w:rsidRPr="00F42A98" w:rsidRDefault="00A3635A" w:rsidP="00E2008F">
      <w:pPr>
        <w:pStyle w:val="BSRLMReferences"/>
        <w:spacing w:after="120"/>
        <w:rPr>
          <w:rFonts w:ascii="Times New Roman" w:hAnsi="Times New Roman"/>
          <w:szCs w:val="24"/>
        </w:rPr>
      </w:pPr>
      <w:r w:rsidRPr="00F42A98">
        <w:rPr>
          <w:rFonts w:ascii="Times New Roman" w:hAnsi="Times New Roman"/>
          <w:szCs w:val="24"/>
        </w:rPr>
        <w:t xml:space="preserve">Steele, D. (2008). Seventh-grade students' representations for pictorial growth and change problems. </w:t>
      </w:r>
      <w:r w:rsidRPr="00497A16">
        <w:rPr>
          <w:rFonts w:ascii="Times New Roman" w:hAnsi="Times New Roman"/>
          <w:i/>
          <w:iCs/>
          <w:szCs w:val="24"/>
        </w:rPr>
        <w:t>ZDM– International Journal in Mathematics Education, 40</w:t>
      </w:r>
      <w:r w:rsidRPr="00F42A98">
        <w:rPr>
          <w:rFonts w:ascii="Times New Roman" w:hAnsi="Times New Roman"/>
          <w:szCs w:val="24"/>
        </w:rPr>
        <w:t>, 97 - 110.</w:t>
      </w:r>
    </w:p>
    <w:p w:rsidR="00A3635A" w:rsidRPr="00F42A98" w:rsidRDefault="00A3635A" w:rsidP="00E2008F">
      <w:pPr>
        <w:pStyle w:val="BSRLMReferences"/>
        <w:spacing w:after="120"/>
        <w:rPr>
          <w:rFonts w:ascii="Times New Roman" w:hAnsi="Times New Roman"/>
          <w:szCs w:val="24"/>
        </w:rPr>
      </w:pPr>
      <w:r w:rsidRPr="00F42A98">
        <w:rPr>
          <w:rFonts w:ascii="Times New Roman" w:hAnsi="Times New Roman"/>
          <w:szCs w:val="24"/>
        </w:rPr>
        <w:t xml:space="preserve">Swan, M. (1980). </w:t>
      </w:r>
      <w:r w:rsidRPr="00497A16">
        <w:rPr>
          <w:rFonts w:ascii="Times New Roman" w:hAnsi="Times New Roman"/>
          <w:i/>
          <w:iCs/>
          <w:szCs w:val="24"/>
        </w:rPr>
        <w:t>The language of functions and graphs</w:t>
      </w:r>
      <w:r w:rsidRPr="00F42A98">
        <w:rPr>
          <w:rFonts w:ascii="Times New Roman" w:hAnsi="Times New Roman"/>
          <w:szCs w:val="24"/>
        </w:rPr>
        <w:t>. Nottingham, UK: Shell Centre for Mathematical Education. University of Nottingham.</w:t>
      </w:r>
    </w:p>
    <w:p w:rsidR="00AE48B7" w:rsidRPr="00F42A98" w:rsidRDefault="00AE48B7" w:rsidP="00E2008F">
      <w:pPr>
        <w:pStyle w:val="BSRLMReferences"/>
        <w:spacing w:after="120"/>
        <w:rPr>
          <w:rFonts w:ascii="Times New Roman" w:hAnsi="Times New Roman"/>
          <w:szCs w:val="24"/>
        </w:rPr>
      </w:pPr>
      <w:r w:rsidRPr="00F42A98">
        <w:rPr>
          <w:rFonts w:ascii="Times New Roman" w:hAnsi="Times New Roman"/>
          <w:szCs w:val="24"/>
        </w:rPr>
        <w:t>Tall, D.O., &amp; Vinner</w:t>
      </w:r>
      <w:r w:rsidR="007F60D5" w:rsidRPr="00F42A98">
        <w:rPr>
          <w:rFonts w:ascii="Times New Roman" w:hAnsi="Times New Roman"/>
          <w:szCs w:val="24"/>
        </w:rPr>
        <w:t>,</w:t>
      </w:r>
      <w:r w:rsidRPr="00F42A98">
        <w:rPr>
          <w:rFonts w:ascii="Times New Roman" w:hAnsi="Times New Roman"/>
          <w:szCs w:val="24"/>
        </w:rPr>
        <w:t xml:space="preserve"> S. (1981). Concept image and concept definition in mathematics, with special reference to limits and continuity. </w:t>
      </w:r>
      <w:r w:rsidRPr="00497A16">
        <w:rPr>
          <w:rFonts w:ascii="Times New Roman" w:hAnsi="Times New Roman"/>
          <w:i/>
          <w:iCs/>
          <w:szCs w:val="24"/>
        </w:rPr>
        <w:t>Educational Studies in Mathematics, 12</w:t>
      </w:r>
      <w:r w:rsidRPr="00F42A98">
        <w:rPr>
          <w:rFonts w:ascii="Times New Roman" w:hAnsi="Times New Roman"/>
          <w:szCs w:val="24"/>
        </w:rPr>
        <w:t>,151-169.</w:t>
      </w:r>
    </w:p>
    <w:p w:rsidR="00E65802" w:rsidRPr="00F42A98" w:rsidRDefault="00E65802" w:rsidP="005337A2">
      <w:pPr>
        <w:pStyle w:val="BSRLMReferences"/>
        <w:spacing w:after="120"/>
        <w:rPr>
          <w:rFonts w:ascii="Times New Roman" w:hAnsi="Times New Roman"/>
          <w:szCs w:val="24"/>
        </w:rPr>
      </w:pPr>
      <w:r w:rsidRPr="00F42A98">
        <w:rPr>
          <w:rFonts w:ascii="Times New Roman" w:hAnsi="Times New Roman"/>
          <w:szCs w:val="24"/>
        </w:rPr>
        <w:lastRenderedPageBreak/>
        <w:t>Thompson, P. W. (1994). Images of rate and operational understanding of the</w:t>
      </w:r>
      <w:r w:rsidR="005337A2">
        <w:rPr>
          <w:rFonts w:ascii="Times New Roman" w:hAnsi="Times New Roman"/>
          <w:szCs w:val="24"/>
        </w:rPr>
        <w:t xml:space="preserve"> </w:t>
      </w:r>
      <w:r w:rsidRPr="00F42A98">
        <w:rPr>
          <w:rFonts w:ascii="Times New Roman" w:hAnsi="Times New Roman"/>
          <w:szCs w:val="24"/>
        </w:rPr>
        <w:t xml:space="preserve">Fundamental Theorem of Calculus. </w:t>
      </w:r>
      <w:r w:rsidR="003831AC" w:rsidRPr="00497A16">
        <w:rPr>
          <w:rFonts w:ascii="Times New Roman" w:hAnsi="Times New Roman"/>
          <w:i/>
          <w:iCs/>
          <w:szCs w:val="24"/>
        </w:rPr>
        <w:t>Educational Studies in Mathematics,</w:t>
      </w:r>
      <w:r w:rsidR="005337A2" w:rsidRPr="00497A16">
        <w:rPr>
          <w:rFonts w:ascii="Times New Roman" w:hAnsi="Times New Roman"/>
          <w:i/>
          <w:iCs/>
          <w:szCs w:val="24"/>
        </w:rPr>
        <w:t xml:space="preserve"> </w:t>
      </w:r>
      <w:r w:rsidR="003831AC" w:rsidRPr="00497A16">
        <w:rPr>
          <w:rFonts w:ascii="Times New Roman" w:hAnsi="Times New Roman"/>
          <w:i/>
          <w:iCs/>
          <w:szCs w:val="24"/>
        </w:rPr>
        <w:t>26</w:t>
      </w:r>
      <w:r w:rsidR="003831AC" w:rsidRPr="00F42A98">
        <w:rPr>
          <w:rFonts w:ascii="Times New Roman" w:hAnsi="Times New Roman"/>
          <w:szCs w:val="24"/>
        </w:rPr>
        <w:t xml:space="preserve">, </w:t>
      </w:r>
      <w:r w:rsidRPr="00F42A98">
        <w:rPr>
          <w:rFonts w:ascii="Times New Roman" w:hAnsi="Times New Roman"/>
          <w:szCs w:val="24"/>
        </w:rPr>
        <w:t xml:space="preserve">229-274.  </w:t>
      </w:r>
    </w:p>
    <w:p w:rsidR="0030423F" w:rsidRPr="00F42A98" w:rsidRDefault="0030423F" w:rsidP="00DD02CA">
      <w:pPr>
        <w:pStyle w:val="BSRLMReferences"/>
        <w:spacing w:after="120"/>
        <w:rPr>
          <w:rFonts w:ascii="Times New Roman" w:hAnsi="Times New Roman"/>
          <w:szCs w:val="24"/>
        </w:rPr>
      </w:pPr>
      <w:r w:rsidRPr="00F42A98">
        <w:rPr>
          <w:rFonts w:ascii="Times New Roman" w:hAnsi="Times New Roman"/>
          <w:szCs w:val="24"/>
        </w:rPr>
        <w:t>Vinner, S. (1997). The pseudo-conceptual and the pseudo-analytical thought processes in</w:t>
      </w:r>
      <w:r w:rsidR="00DD02CA">
        <w:rPr>
          <w:rFonts w:ascii="Times New Roman" w:hAnsi="Times New Roman"/>
          <w:szCs w:val="24"/>
        </w:rPr>
        <w:t xml:space="preserve"> </w:t>
      </w:r>
      <w:r w:rsidRPr="00F42A98">
        <w:rPr>
          <w:rFonts w:ascii="Times New Roman" w:hAnsi="Times New Roman"/>
          <w:szCs w:val="24"/>
        </w:rPr>
        <w:t xml:space="preserve">mathematics learning. </w:t>
      </w:r>
      <w:r w:rsidRPr="00497A16">
        <w:rPr>
          <w:rFonts w:ascii="Times New Roman" w:hAnsi="Times New Roman"/>
          <w:i/>
          <w:iCs/>
          <w:szCs w:val="24"/>
        </w:rPr>
        <w:t>Educational Studies in Mathematics 34</w:t>
      </w:r>
      <w:r w:rsidRPr="00F42A98">
        <w:rPr>
          <w:rFonts w:ascii="Times New Roman" w:hAnsi="Times New Roman"/>
          <w:szCs w:val="24"/>
        </w:rPr>
        <w:t>, 97–129.</w:t>
      </w:r>
    </w:p>
    <w:p w:rsidR="00A3635A" w:rsidRPr="00F42A98" w:rsidRDefault="00A3635A" w:rsidP="00E2008F">
      <w:pPr>
        <w:pStyle w:val="BSRLMReferences"/>
        <w:spacing w:after="120"/>
        <w:rPr>
          <w:rFonts w:ascii="Times New Roman" w:hAnsi="Times New Roman"/>
          <w:szCs w:val="24"/>
        </w:rPr>
      </w:pPr>
      <w:r w:rsidRPr="00F42A98">
        <w:rPr>
          <w:rFonts w:ascii="Times New Roman" w:hAnsi="Times New Roman"/>
          <w:szCs w:val="24"/>
        </w:rPr>
        <w:t xml:space="preserve">Watson, A., &amp; Harel, G. (2013). The role of teachers’ knowledge of functions in their teaching: A conceptual approach with examples from two cases. </w:t>
      </w:r>
      <w:r w:rsidRPr="00497A16">
        <w:rPr>
          <w:rFonts w:ascii="Times New Roman" w:hAnsi="Times New Roman"/>
          <w:i/>
          <w:iCs/>
          <w:szCs w:val="24"/>
        </w:rPr>
        <w:t>Canadian Journal of Science, Mathematics and Technology Education, 13</w:t>
      </w:r>
      <w:r w:rsidRPr="00F42A98">
        <w:rPr>
          <w:rFonts w:ascii="Times New Roman" w:hAnsi="Times New Roman"/>
          <w:szCs w:val="24"/>
        </w:rPr>
        <w:t>(2) 154-168.</w:t>
      </w:r>
    </w:p>
    <w:p w:rsidR="00A3635A" w:rsidRPr="00F42A98" w:rsidRDefault="00A3635A" w:rsidP="00E2008F">
      <w:pPr>
        <w:pStyle w:val="BSRLMReferences"/>
        <w:spacing w:after="120"/>
        <w:rPr>
          <w:rFonts w:ascii="Times New Roman" w:hAnsi="Times New Roman"/>
          <w:color w:val="000000"/>
          <w:szCs w:val="24"/>
        </w:rPr>
      </w:pPr>
      <w:r w:rsidRPr="00F42A98">
        <w:rPr>
          <w:rFonts w:ascii="Times New Roman" w:hAnsi="Times New Roman"/>
          <w:color w:val="000000"/>
          <w:szCs w:val="24"/>
        </w:rPr>
        <w:t>Wilmot, D. B., Schoenfeld, A. H., Wilson, M., Champney, D., &amp; Zahner, W. (2011)</w:t>
      </w:r>
      <w:r w:rsidR="00DD02CA">
        <w:rPr>
          <w:rFonts w:ascii="Times New Roman" w:hAnsi="Times New Roman"/>
          <w:color w:val="000000"/>
          <w:szCs w:val="24"/>
        </w:rPr>
        <w:t>.</w:t>
      </w:r>
      <w:r w:rsidRPr="00F42A98">
        <w:rPr>
          <w:rFonts w:ascii="Times New Roman" w:hAnsi="Times New Roman"/>
          <w:color w:val="000000"/>
          <w:szCs w:val="24"/>
        </w:rPr>
        <w:t xml:space="preserve"> Validating a learning progression in mathematical functions for college readiness. </w:t>
      </w:r>
      <w:r w:rsidRPr="00497A16">
        <w:rPr>
          <w:rStyle w:val="Emphasis"/>
          <w:rFonts w:ascii="Times New Roman" w:hAnsi="Times New Roman"/>
          <w:color w:val="000000"/>
          <w:szCs w:val="24"/>
        </w:rPr>
        <w:t>Mathematical Thinking and Learning</w:t>
      </w:r>
      <w:r w:rsidRPr="00497A16">
        <w:rPr>
          <w:rFonts w:ascii="Times New Roman" w:hAnsi="Times New Roman"/>
          <w:color w:val="000000"/>
          <w:szCs w:val="24"/>
        </w:rPr>
        <w:t>, 13</w:t>
      </w:r>
      <w:r w:rsidRPr="00F42A98">
        <w:rPr>
          <w:rFonts w:ascii="Times New Roman" w:hAnsi="Times New Roman"/>
          <w:color w:val="000000"/>
          <w:szCs w:val="24"/>
        </w:rPr>
        <w:t>(4), 259-291.</w:t>
      </w:r>
    </w:p>
    <w:p w:rsidR="009D03F9" w:rsidRPr="00F42A98" w:rsidRDefault="009D03F9" w:rsidP="00E2008F">
      <w:pPr>
        <w:pStyle w:val="BSRLMReferences"/>
        <w:spacing w:after="120"/>
        <w:rPr>
          <w:rFonts w:ascii="Times New Roman" w:hAnsi="Times New Roman"/>
          <w:color w:val="000000"/>
          <w:szCs w:val="24"/>
        </w:rPr>
      </w:pPr>
      <w:r w:rsidRPr="00F42A98">
        <w:rPr>
          <w:rFonts w:ascii="Times New Roman" w:hAnsi="Times New Roman"/>
          <w:color w:val="000000"/>
          <w:szCs w:val="24"/>
        </w:rPr>
        <w:t>Yerushalmy, M. (1991)</w:t>
      </w:r>
      <w:r w:rsidR="00DD02CA">
        <w:rPr>
          <w:rFonts w:ascii="Times New Roman" w:hAnsi="Times New Roman"/>
          <w:color w:val="000000"/>
          <w:szCs w:val="24"/>
        </w:rPr>
        <w:t>.</w:t>
      </w:r>
      <w:r w:rsidRPr="00F42A98">
        <w:rPr>
          <w:rFonts w:ascii="Times New Roman" w:hAnsi="Times New Roman"/>
          <w:color w:val="000000"/>
          <w:szCs w:val="24"/>
        </w:rPr>
        <w:t xml:space="preserve"> Students perceptions of aspects of algebraic function using multiple representation software. </w:t>
      </w:r>
      <w:r w:rsidRPr="00497A16">
        <w:rPr>
          <w:rFonts w:ascii="Times New Roman" w:hAnsi="Times New Roman"/>
          <w:i/>
          <w:iCs/>
          <w:color w:val="000000"/>
          <w:szCs w:val="24"/>
        </w:rPr>
        <w:t>Journal of Computer Assisted Learning, 7</w:t>
      </w:r>
      <w:r w:rsidRPr="00F42A98">
        <w:rPr>
          <w:rFonts w:ascii="Times New Roman" w:hAnsi="Times New Roman"/>
          <w:color w:val="000000"/>
          <w:szCs w:val="24"/>
        </w:rPr>
        <w:t>, 42-57</w:t>
      </w:r>
    </w:p>
    <w:p w:rsidR="009D03F9" w:rsidRPr="00F42A98" w:rsidRDefault="009D03F9" w:rsidP="00E2008F">
      <w:pPr>
        <w:pStyle w:val="BSRLMReferences"/>
        <w:spacing w:after="120"/>
        <w:rPr>
          <w:rFonts w:ascii="Times New Roman" w:hAnsi="Times New Roman"/>
          <w:color w:val="000000"/>
          <w:szCs w:val="24"/>
        </w:rPr>
      </w:pPr>
      <w:r w:rsidRPr="00F42A98">
        <w:rPr>
          <w:rFonts w:ascii="Times New Roman" w:hAnsi="Times New Roman"/>
          <w:color w:val="000000"/>
          <w:szCs w:val="24"/>
        </w:rPr>
        <w:t>Yerushalmy, M. (1997)</w:t>
      </w:r>
      <w:r w:rsidR="00DD02CA">
        <w:rPr>
          <w:rFonts w:ascii="Times New Roman" w:hAnsi="Times New Roman"/>
          <w:color w:val="000000"/>
          <w:szCs w:val="24"/>
        </w:rPr>
        <w:t>.</w:t>
      </w:r>
      <w:r w:rsidRPr="00F42A98">
        <w:rPr>
          <w:rFonts w:ascii="Times New Roman" w:hAnsi="Times New Roman"/>
          <w:color w:val="000000"/>
          <w:szCs w:val="24"/>
        </w:rPr>
        <w:t xml:space="preserve"> Designing representations: Reasoning about functions of two variables. </w:t>
      </w:r>
      <w:r w:rsidRPr="00497A16">
        <w:rPr>
          <w:rFonts w:ascii="Times New Roman" w:hAnsi="Times New Roman"/>
          <w:i/>
          <w:iCs/>
          <w:color w:val="000000"/>
          <w:szCs w:val="24"/>
        </w:rPr>
        <w:t>Journal for Research in Mathematics Education, 28</w:t>
      </w:r>
      <w:r w:rsidRPr="00F42A98">
        <w:rPr>
          <w:rFonts w:ascii="Times New Roman" w:hAnsi="Times New Roman"/>
          <w:color w:val="000000"/>
          <w:szCs w:val="24"/>
        </w:rPr>
        <w:t>(4), 431-466.</w:t>
      </w:r>
    </w:p>
    <w:p w:rsidR="009D03F9" w:rsidRPr="00F42A98" w:rsidRDefault="009D03F9" w:rsidP="00F42A98">
      <w:pPr>
        <w:pStyle w:val="BSRLMReferences"/>
        <w:spacing w:after="120" w:line="360" w:lineRule="auto"/>
        <w:rPr>
          <w:rFonts w:ascii="Times New Roman" w:hAnsi="Times New Roman"/>
          <w:color w:val="000000"/>
          <w:szCs w:val="24"/>
        </w:rPr>
      </w:pPr>
    </w:p>
    <w:p w:rsidR="00A3635A" w:rsidRPr="00756374" w:rsidRDefault="00A3635A" w:rsidP="00454705">
      <w:pPr>
        <w:spacing w:after="120" w:line="360" w:lineRule="auto"/>
        <w:rPr>
          <w:rFonts w:asciiTheme="majorBidi" w:hAnsiTheme="majorBidi" w:cstheme="majorBidi"/>
          <w:sz w:val="24"/>
          <w:szCs w:val="24"/>
        </w:rPr>
      </w:pPr>
    </w:p>
    <w:sectPr w:rsidR="00A3635A" w:rsidRPr="00756374" w:rsidSect="004D5A48">
      <w:footerReference w:type="default" r:id="rId11"/>
      <w:pgSz w:w="12240" w:h="15840"/>
      <w:pgMar w:top="1440" w:right="1800" w:bottom="1440" w:left="16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6C8" w:rsidRDefault="00C846C8" w:rsidP="00662CD8">
      <w:pPr>
        <w:spacing w:after="0" w:line="240" w:lineRule="auto"/>
      </w:pPr>
      <w:r>
        <w:separator/>
      </w:r>
    </w:p>
  </w:endnote>
  <w:endnote w:type="continuationSeparator" w:id="0">
    <w:p w:rsidR="00C846C8" w:rsidRDefault="00C846C8" w:rsidP="00662C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Roman">
    <w:altName w:val="Times New Roman"/>
    <w:panose1 w:val="00000000000000000000"/>
    <w:charset w:val="00"/>
    <w:family w:val="auto"/>
    <w:notTrueType/>
    <w:pitch w:val="default"/>
    <w:sig w:usb0="00000003" w:usb1="00000000" w:usb2="00000000" w:usb3="00000000" w:csb0="00000001" w:csb1="00000000"/>
  </w:font>
  <w:font w:name="Minion-Regular">
    <w:altName w:val="Times New Roman"/>
    <w:panose1 w:val="00000000000000000000"/>
    <w:charset w:val="00"/>
    <w:family w:val="auto"/>
    <w:notTrueType/>
    <w:pitch w:val="default"/>
    <w:sig w:usb0="00000003" w:usb1="00000000" w:usb2="00000000" w:usb3="00000000" w:csb0="00000001" w:csb1="00000000"/>
  </w:font>
  <w:font w:name="MyriadNCcondensed-Semi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9029891"/>
      <w:docPartObj>
        <w:docPartGallery w:val="Page Numbers (Bottom of Page)"/>
        <w:docPartUnique/>
      </w:docPartObj>
    </w:sdtPr>
    <w:sdtEndPr>
      <w:rPr>
        <w:noProof/>
      </w:rPr>
    </w:sdtEndPr>
    <w:sdtContent>
      <w:p w:rsidR="00EA1DF4" w:rsidRDefault="006D11F9">
        <w:pPr>
          <w:pStyle w:val="Footer"/>
        </w:pPr>
        <w:r>
          <w:fldChar w:fldCharType="begin"/>
        </w:r>
        <w:r w:rsidR="00EB13DB">
          <w:instrText xml:space="preserve"> PAGE   \* MERGEFORMAT </w:instrText>
        </w:r>
        <w:r>
          <w:fldChar w:fldCharType="separate"/>
        </w:r>
        <w:r w:rsidR="00D277A2">
          <w:rPr>
            <w:noProof/>
          </w:rPr>
          <w:t>1</w:t>
        </w:r>
        <w:r>
          <w:rPr>
            <w:noProof/>
          </w:rPr>
          <w:fldChar w:fldCharType="end"/>
        </w:r>
      </w:p>
    </w:sdtContent>
  </w:sdt>
  <w:p w:rsidR="00EA1DF4" w:rsidRDefault="00EA1D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6C8" w:rsidRDefault="00C846C8" w:rsidP="00662CD8">
      <w:pPr>
        <w:spacing w:after="0" w:line="240" w:lineRule="auto"/>
      </w:pPr>
      <w:r>
        <w:separator/>
      </w:r>
    </w:p>
  </w:footnote>
  <w:footnote w:type="continuationSeparator" w:id="0">
    <w:p w:rsidR="00C846C8" w:rsidRDefault="00C846C8" w:rsidP="00662CD8">
      <w:pPr>
        <w:spacing w:after="0" w:line="240" w:lineRule="auto"/>
      </w:pPr>
      <w:r>
        <w:continuationSeparator/>
      </w:r>
    </w:p>
  </w:footnote>
  <w:footnote w:id="1">
    <w:p w:rsidR="00EA1DF4" w:rsidRPr="00F442A5" w:rsidRDefault="00EA1DF4" w:rsidP="00556224">
      <w:pPr>
        <w:pStyle w:val="FootnoteText"/>
        <w:rPr>
          <w:rFonts w:asciiTheme="majorBidi" w:hAnsiTheme="majorBidi" w:cstheme="majorBidi"/>
          <w:lang w:val="en-GB"/>
        </w:rPr>
      </w:pPr>
      <w:r>
        <w:rPr>
          <w:rStyle w:val="FootnoteReference"/>
        </w:rPr>
        <w:footnoteRef/>
      </w:r>
      <w:r>
        <w:t xml:space="preserve"> </w:t>
      </w:r>
      <w:r>
        <w:rPr>
          <w:rFonts w:asciiTheme="majorBidi" w:hAnsiTheme="majorBidi" w:cstheme="majorBidi"/>
          <w:lang w:val="en-GB"/>
        </w:rPr>
        <w:t xml:space="preserve">We </w:t>
      </w:r>
      <w:r w:rsidRPr="00F442A5">
        <w:rPr>
          <w:rFonts w:asciiTheme="majorBidi" w:hAnsiTheme="majorBidi" w:cstheme="majorBidi"/>
          <w:lang w:val="en-GB"/>
        </w:rPr>
        <w:t xml:space="preserve">refer readers to </w:t>
      </w:r>
      <w:r w:rsidRPr="00556224">
        <w:rPr>
          <w:rFonts w:asciiTheme="majorBidi" w:hAnsiTheme="majorBidi" w:cstheme="majorBidi"/>
          <w:lang w:val="en-GB"/>
        </w:rPr>
        <w:t>the work of Radford (</w:t>
      </w:r>
      <w:r>
        <w:rPr>
          <w:rFonts w:asciiTheme="majorBidi" w:hAnsiTheme="majorBidi" w:cstheme="majorBidi"/>
          <w:lang w:val="en-GB"/>
        </w:rPr>
        <w:t>e.g., 2006, 2008</w:t>
      </w:r>
      <w:r w:rsidRPr="00556224">
        <w:rPr>
          <w:rFonts w:asciiTheme="majorBidi" w:hAnsiTheme="majorBidi" w:cstheme="majorBidi"/>
          <w:lang w:val="en-GB"/>
        </w:rPr>
        <w:t>) for a full semiotic analysis of some</w:t>
      </w:r>
      <w:r w:rsidRPr="00F442A5">
        <w:rPr>
          <w:rFonts w:asciiTheme="majorBidi" w:hAnsiTheme="majorBidi" w:cstheme="majorBidi"/>
          <w:lang w:val="en-GB"/>
        </w:rPr>
        <w:t xml:space="preserve"> similar tasks.</w:t>
      </w:r>
    </w:p>
  </w:footnote>
  <w:footnote w:id="2">
    <w:p w:rsidR="00EA1DF4" w:rsidRPr="000F53DF" w:rsidRDefault="00EA1DF4">
      <w:pPr>
        <w:pStyle w:val="FootnoteText"/>
        <w:rPr>
          <w:lang w:val="en-GB"/>
        </w:rPr>
      </w:pPr>
      <w:r>
        <w:rPr>
          <w:rStyle w:val="FootnoteReference"/>
        </w:rPr>
        <w:footnoteRef/>
      </w:r>
      <w:r>
        <w:t xml:space="preserve"> </w:t>
      </w:r>
      <w:r>
        <w:rPr>
          <w:lang w:val="en-GB"/>
        </w:rPr>
        <w:t>year 7 in UK are aged 11-12.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82CA0"/>
    <w:multiLevelType w:val="hybridMultilevel"/>
    <w:tmpl w:val="D2E40A8E"/>
    <w:lvl w:ilvl="0" w:tplc="613E14C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8102E"/>
    <w:multiLevelType w:val="multilevel"/>
    <w:tmpl w:val="ED4651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FDC0BA3"/>
    <w:multiLevelType w:val="multilevel"/>
    <w:tmpl w:val="4ED8353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3BA697D"/>
    <w:multiLevelType w:val="multilevel"/>
    <w:tmpl w:val="6D40C9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9603589"/>
    <w:multiLevelType w:val="hybridMultilevel"/>
    <w:tmpl w:val="7B5277AE"/>
    <w:lvl w:ilvl="0" w:tplc="CB4E017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34058D"/>
    <w:multiLevelType w:val="hybridMultilevel"/>
    <w:tmpl w:val="30661DCE"/>
    <w:lvl w:ilvl="0" w:tplc="C12899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930B8A"/>
    <w:multiLevelType w:val="multilevel"/>
    <w:tmpl w:val="2DCC5A80"/>
    <w:lvl w:ilvl="0">
      <w:start w:val="2"/>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nsid w:val="290A2D1B"/>
    <w:multiLevelType w:val="hybridMultilevel"/>
    <w:tmpl w:val="E306D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3F568C"/>
    <w:multiLevelType w:val="multilevel"/>
    <w:tmpl w:val="2534911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C126995"/>
    <w:multiLevelType w:val="hybridMultilevel"/>
    <w:tmpl w:val="14D2FA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626546"/>
    <w:multiLevelType w:val="multilevel"/>
    <w:tmpl w:val="F52A04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9995B7D"/>
    <w:multiLevelType w:val="multilevel"/>
    <w:tmpl w:val="11B0CB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CB94FD5"/>
    <w:multiLevelType w:val="hybridMultilevel"/>
    <w:tmpl w:val="BB80A91A"/>
    <w:lvl w:ilvl="0" w:tplc="3E04AF0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8C65E3"/>
    <w:multiLevelType w:val="multilevel"/>
    <w:tmpl w:val="E8A0C6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EFD3C68"/>
    <w:multiLevelType w:val="hybridMultilevel"/>
    <w:tmpl w:val="2BD88B12"/>
    <w:lvl w:ilvl="0" w:tplc="C5A4CFBE">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370575D"/>
    <w:multiLevelType w:val="multilevel"/>
    <w:tmpl w:val="CEE83DA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72F2A71"/>
    <w:multiLevelType w:val="hybridMultilevel"/>
    <w:tmpl w:val="30661DCE"/>
    <w:lvl w:ilvl="0" w:tplc="C12899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696672"/>
    <w:multiLevelType w:val="hybridMultilevel"/>
    <w:tmpl w:val="30661DCE"/>
    <w:lvl w:ilvl="0" w:tplc="C12899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9150A8"/>
    <w:multiLevelType w:val="hybridMultilevel"/>
    <w:tmpl w:val="21341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B47C6D"/>
    <w:multiLevelType w:val="hybridMultilevel"/>
    <w:tmpl w:val="DFE60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E30406"/>
    <w:multiLevelType w:val="hybridMultilevel"/>
    <w:tmpl w:val="30661DCE"/>
    <w:lvl w:ilvl="0" w:tplc="C12899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C02FCA"/>
    <w:multiLevelType w:val="hybridMultilevel"/>
    <w:tmpl w:val="30661DCE"/>
    <w:lvl w:ilvl="0" w:tplc="C12899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A1077A"/>
    <w:multiLevelType w:val="hybridMultilevel"/>
    <w:tmpl w:val="30661DCE"/>
    <w:lvl w:ilvl="0" w:tplc="C12899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394B5C"/>
    <w:multiLevelType w:val="hybridMultilevel"/>
    <w:tmpl w:val="121E5D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A2766F"/>
    <w:multiLevelType w:val="hybridMultilevel"/>
    <w:tmpl w:val="51A8EAAC"/>
    <w:lvl w:ilvl="0" w:tplc="EB22273A">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836366"/>
    <w:multiLevelType w:val="hybridMultilevel"/>
    <w:tmpl w:val="30661DCE"/>
    <w:lvl w:ilvl="0" w:tplc="C12899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FC5306"/>
    <w:multiLevelType w:val="multilevel"/>
    <w:tmpl w:val="C4E062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64B24F8"/>
    <w:multiLevelType w:val="hybridMultilevel"/>
    <w:tmpl w:val="49BE4E82"/>
    <w:lvl w:ilvl="0" w:tplc="A93C1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323524"/>
    <w:multiLevelType w:val="multilevel"/>
    <w:tmpl w:val="AEB62F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E644580"/>
    <w:multiLevelType w:val="hybridMultilevel"/>
    <w:tmpl w:val="121E5D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1B0ADF"/>
    <w:multiLevelType w:val="hybridMultilevel"/>
    <w:tmpl w:val="24D2035E"/>
    <w:lvl w:ilvl="0" w:tplc="FF54048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D93CFD"/>
    <w:multiLevelType w:val="multilevel"/>
    <w:tmpl w:val="CEE83DA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3"/>
  </w:num>
  <w:num w:numId="2">
    <w:abstractNumId w:val="29"/>
  </w:num>
  <w:num w:numId="3">
    <w:abstractNumId w:val="18"/>
  </w:num>
  <w:num w:numId="4">
    <w:abstractNumId w:val="9"/>
  </w:num>
  <w:num w:numId="5">
    <w:abstractNumId w:val="1"/>
  </w:num>
  <w:num w:numId="6">
    <w:abstractNumId w:val="10"/>
  </w:num>
  <w:num w:numId="7">
    <w:abstractNumId w:val="28"/>
  </w:num>
  <w:num w:numId="8">
    <w:abstractNumId w:val="11"/>
  </w:num>
  <w:num w:numId="9">
    <w:abstractNumId w:val="26"/>
  </w:num>
  <w:num w:numId="10">
    <w:abstractNumId w:val="13"/>
  </w:num>
  <w:num w:numId="11">
    <w:abstractNumId w:val="2"/>
  </w:num>
  <w:num w:numId="12">
    <w:abstractNumId w:val="27"/>
  </w:num>
  <w:num w:numId="13">
    <w:abstractNumId w:val="7"/>
  </w:num>
  <w:num w:numId="14">
    <w:abstractNumId w:val="6"/>
  </w:num>
  <w:num w:numId="15">
    <w:abstractNumId w:val="24"/>
  </w:num>
  <w:num w:numId="16">
    <w:abstractNumId w:val="0"/>
  </w:num>
  <w:num w:numId="17">
    <w:abstractNumId w:val="30"/>
  </w:num>
  <w:num w:numId="18">
    <w:abstractNumId w:val="4"/>
  </w:num>
  <w:num w:numId="19">
    <w:abstractNumId w:val="19"/>
  </w:num>
  <w:num w:numId="20">
    <w:abstractNumId w:val="12"/>
  </w:num>
  <w:num w:numId="21">
    <w:abstractNumId w:val="5"/>
  </w:num>
  <w:num w:numId="22">
    <w:abstractNumId w:val="16"/>
  </w:num>
  <w:num w:numId="23">
    <w:abstractNumId w:val="22"/>
  </w:num>
  <w:num w:numId="24">
    <w:abstractNumId w:val="20"/>
  </w:num>
  <w:num w:numId="25">
    <w:abstractNumId w:val="21"/>
  </w:num>
  <w:num w:numId="26">
    <w:abstractNumId w:val="31"/>
  </w:num>
  <w:num w:numId="27">
    <w:abstractNumId w:val="3"/>
  </w:num>
  <w:num w:numId="28">
    <w:abstractNumId w:val="8"/>
  </w:num>
  <w:num w:numId="29">
    <w:abstractNumId w:val="25"/>
  </w:num>
  <w:num w:numId="30">
    <w:abstractNumId w:val="17"/>
  </w:num>
  <w:num w:numId="31">
    <w:abstractNumId w:val="15"/>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useFELayout/>
  </w:compat>
  <w:docVars>
    <w:docVar w:name="dgnword-docGUID" w:val="{3941E007-BD1E-4770-AEEB-6039602BD544}"/>
    <w:docVar w:name="dgnword-eventsink" w:val="100426088"/>
  </w:docVars>
  <w:rsids>
    <w:rsidRoot w:val="00B21309"/>
    <w:rsid w:val="00000849"/>
    <w:rsid w:val="00000E72"/>
    <w:rsid w:val="000018CE"/>
    <w:rsid w:val="0000207A"/>
    <w:rsid w:val="00004D2B"/>
    <w:rsid w:val="00006AFD"/>
    <w:rsid w:val="00007CFE"/>
    <w:rsid w:val="000105E7"/>
    <w:rsid w:val="000108D1"/>
    <w:rsid w:val="00010970"/>
    <w:rsid w:val="00010A81"/>
    <w:rsid w:val="00010B4D"/>
    <w:rsid w:val="0001473C"/>
    <w:rsid w:val="00015F25"/>
    <w:rsid w:val="000170A0"/>
    <w:rsid w:val="00017926"/>
    <w:rsid w:val="00020DBF"/>
    <w:rsid w:val="0002188B"/>
    <w:rsid w:val="0002286C"/>
    <w:rsid w:val="00022FDE"/>
    <w:rsid w:val="00024E91"/>
    <w:rsid w:val="00026495"/>
    <w:rsid w:val="0003097F"/>
    <w:rsid w:val="00032A27"/>
    <w:rsid w:val="0003364E"/>
    <w:rsid w:val="00036EC9"/>
    <w:rsid w:val="00037131"/>
    <w:rsid w:val="00037909"/>
    <w:rsid w:val="0004073D"/>
    <w:rsid w:val="00041C54"/>
    <w:rsid w:val="00041D95"/>
    <w:rsid w:val="000439C6"/>
    <w:rsid w:val="00043E86"/>
    <w:rsid w:val="00044BE3"/>
    <w:rsid w:val="000505A5"/>
    <w:rsid w:val="000549FF"/>
    <w:rsid w:val="00061897"/>
    <w:rsid w:val="000629D3"/>
    <w:rsid w:val="000655B3"/>
    <w:rsid w:val="00067C5B"/>
    <w:rsid w:val="00076212"/>
    <w:rsid w:val="000771AF"/>
    <w:rsid w:val="00081B45"/>
    <w:rsid w:val="00083891"/>
    <w:rsid w:val="0008791F"/>
    <w:rsid w:val="00091F89"/>
    <w:rsid w:val="00092807"/>
    <w:rsid w:val="00094973"/>
    <w:rsid w:val="0009591D"/>
    <w:rsid w:val="00096ED4"/>
    <w:rsid w:val="00096FAB"/>
    <w:rsid w:val="000979AD"/>
    <w:rsid w:val="000A1F7B"/>
    <w:rsid w:val="000A2809"/>
    <w:rsid w:val="000A4285"/>
    <w:rsid w:val="000A7DA8"/>
    <w:rsid w:val="000B4DCE"/>
    <w:rsid w:val="000C06B9"/>
    <w:rsid w:val="000C2BD9"/>
    <w:rsid w:val="000C34BB"/>
    <w:rsid w:val="000D05B9"/>
    <w:rsid w:val="000D197A"/>
    <w:rsid w:val="000D48F5"/>
    <w:rsid w:val="000D6E91"/>
    <w:rsid w:val="000E0F5A"/>
    <w:rsid w:val="000E12E7"/>
    <w:rsid w:val="000E4C0A"/>
    <w:rsid w:val="000F0301"/>
    <w:rsid w:val="000F156A"/>
    <w:rsid w:val="000F3295"/>
    <w:rsid w:val="000F53DF"/>
    <w:rsid w:val="000F6620"/>
    <w:rsid w:val="000F672A"/>
    <w:rsid w:val="000F6BF5"/>
    <w:rsid w:val="00102EDB"/>
    <w:rsid w:val="00103CAD"/>
    <w:rsid w:val="001047EA"/>
    <w:rsid w:val="001125A4"/>
    <w:rsid w:val="00113750"/>
    <w:rsid w:val="0011477D"/>
    <w:rsid w:val="00115FC9"/>
    <w:rsid w:val="00115FE3"/>
    <w:rsid w:val="00123A44"/>
    <w:rsid w:val="001244A9"/>
    <w:rsid w:val="0012645C"/>
    <w:rsid w:val="00130A8E"/>
    <w:rsid w:val="00131C93"/>
    <w:rsid w:val="00133E63"/>
    <w:rsid w:val="00134472"/>
    <w:rsid w:val="00135BB7"/>
    <w:rsid w:val="00136852"/>
    <w:rsid w:val="00136D0D"/>
    <w:rsid w:val="001415D0"/>
    <w:rsid w:val="00145CA3"/>
    <w:rsid w:val="00145F59"/>
    <w:rsid w:val="00146851"/>
    <w:rsid w:val="001476A1"/>
    <w:rsid w:val="00147EE5"/>
    <w:rsid w:val="0015019E"/>
    <w:rsid w:val="00152CC4"/>
    <w:rsid w:val="00154075"/>
    <w:rsid w:val="00154EB2"/>
    <w:rsid w:val="00155AA8"/>
    <w:rsid w:val="00155C09"/>
    <w:rsid w:val="00160DBD"/>
    <w:rsid w:val="0016560D"/>
    <w:rsid w:val="0017032F"/>
    <w:rsid w:val="00172CD3"/>
    <w:rsid w:val="001745C3"/>
    <w:rsid w:val="001759C2"/>
    <w:rsid w:val="00176450"/>
    <w:rsid w:val="00183A3F"/>
    <w:rsid w:val="00183B17"/>
    <w:rsid w:val="0018442B"/>
    <w:rsid w:val="00185E5A"/>
    <w:rsid w:val="001876BE"/>
    <w:rsid w:val="00190029"/>
    <w:rsid w:val="001920CE"/>
    <w:rsid w:val="00192CC4"/>
    <w:rsid w:val="001961D1"/>
    <w:rsid w:val="001963B2"/>
    <w:rsid w:val="00196CAC"/>
    <w:rsid w:val="001A071F"/>
    <w:rsid w:val="001A46DF"/>
    <w:rsid w:val="001A4787"/>
    <w:rsid w:val="001A4A99"/>
    <w:rsid w:val="001A5068"/>
    <w:rsid w:val="001A6BFC"/>
    <w:rsid w:val="001B30EF"/>
    <w:rsid w:val="001B7586"/>
    <w:rsid w:val="001C09D1"/>
    <w:rsid w:val="001C635B"/>
    <w:rsid w:val="001C77EB"/>
    <w:rsid w:val="001D5C04"/>
    <w:rsid w:val="001E0615"/>
    <w:rsid w:val="001E1309"/>
    <w:rsid w:val="001E17B8"/>
    <w:rsid w:val="001E2740"/>
    <w:rsid w:val="001E3C56"/>
    <w:rsid w:val="001E48AF"/>
    <w:rsid w:val="001E6E02"/>
    <w:rsid w:val="001E7E39"/>
    <w:rsid w:val="002000F9"/>
    <w:rsid w:val="00200999"/>
    <w:rsid w:val="00201022"/>
    <w:rsid w:val="00201A27"/>
    <w:rsid w:val="0020466E"/>
    <w:rsid w:val="00206396"/>
    <w:rsid w:val="0021045F"/>
    <w:rsid w:val="00215660"/>
    <w:rsid w:val="00220C65"/>
    <w:rsid w:val="00220D00"/>
    <w:rsid w:val="0022234D"/>
    <w:rsid w:val="002267E0"/>
    <w:rsid w:val="002308E5"/>
    <w:rsid w:val="00233DC9"/>
    <w:rsid w:val="0023468B"/>
    <w:rsid w:val="00237E9E"/>
    <w:rsid w:val="00240E3A"/>
    <w:rsid w:val="00242342"/>
    <w:rsid w:val="00245B75"/>
    <w:rsid w:val="00246F45"/>
    <w:rsid w:val="0025297A"/>
    <w:rsid w:val="00253802"/>
    <w:rsid w:val="002558F0"/>
    <w:rsid w:val="002561D2"/>
    <w:rsid w:val="00256FA0"/>
    <w:rsid w:val="00260469"/>
    <w:rsid w:val="0026123B"/>
    <w:rsid w:val="00263AA6"/>
    <w:rsid w:val="002664DF"/>
    <w:rsid w:val="0026690C"/>
    <w:rsid w:val="0026714F"/>
    <w:rsid w:val="0026728C"/>
    <w:rsid w:val="00270D86"/>
    <w:rsid w:val="00274219"/>
    <w:rsid w:val="00274FCF"/>
    <w:rsid w:val="002763F8"/>
    <w:rsid w:val="00277EAF"/>
    <w:rsid w:val="00280424"/>
    <w:rsid w:val="00280FE8"/>
    <w:rsid w:val="00284D74"/>
    <w:rsid w:val="002863C4"/>
    <w:rsid w:val="00286B13"/>
    <w:rsid w:val="00292A9B"/>
    <w:rsid w:val="002A253A"/>
    <w:rsid w:val="002A6A9F"/>
    <w:rsid w:val="002A7B97"/>
    <w:rsid w:val="002A7D9E"/>
    <w:rsid w:val="002B03AA"/>
    <w:rsid w:val="002B1353"/>
    <w:rsid w:val="002B361C"/>
    <w:rsid w:val="002B76F1"/>
    <w:rsid w:val="002C04BF"/>
    <w:rsid w:val="002C0B62"/>
    <w:rsid w:val="002C5591"/>
    <w:rsid w:val="002C5E2A"/>
    <w:rsid w:val="002C67BC"/>
    <w:rsid w:val="002D0CF1"/>
    <w:rsid w:val="002D3981"/>
    <w:rsid w:val="002D5CAF"/>
    <w:rsid w:val="002D5F7A"/>
    <w:rsid w:val="002D73E2"/>
    <w:rsid w:val="002E1C3A"/>
    <w:rsid w:val="002E1DE8"/>
    <w:rsid w:val="002E2F3A"/>
    <w:rsid w:val="002E4809"/>
    <w:rsid w:val="002E72D4"/>
    <w:rsid w:val="002F0208"/>
    <w:rsid w:val="002F04F3"/>
    <w:rsid w:val="002F09C4"/>
    <w:rsid w:val="002F0C6B"/>
    <w:rsid w:val="002F509D"/>
    <w:rsid w:val="002F5E29"/>
    <w:rsid w:val="002F7052"/>
    <w:rsid w:val="0030108F"/>
    <w:rsid w:val="00301185"/>
    <w:rsid w:val="00301592"/>
    <w:rsid w:val="00301A76"/>
    <w:rsid w:val="003027B5"/>
    <w:rsid w:val="0030423F"/>
    <w:rsid w:val="0031045F"/>
    <w:rsid w:val="00310666"/>
    <w:rsid w:val="0031145D"/>
    <w:rsid w:val="003119D0"/>
    <w:rsid w:val="00315E18"/>
    <w:rsid w:val="00316AF2"/>
    <w:rsid w:val="00316DDC"/>
    <w:rsid w:val="003174E0"/>
    <w:rsid w:val="00322E63"/>
    <w:rsid w:val="00325FAE"/>
    <w:rsid w:val="00326B3C"/>
    <w:rsid w:val="00331ADF"/>
    <w:rsid w:val="00334EF5"/>
    <w:rsid w:val="003426DA"/>
    <w:rsid w:val="00344256"/>
    <w:rsid w:val="003511DD"/>
    <w:rsid w:val="00351481"/>
    <w:rsid w:val="00351B3F"/>
    <w:rsid w:val="00351B59"/>
    <w:rsid w:val="00352ADD"/>
    <w:rsid w:val="00354577"/>
    <w:rsid w:val="00357B7E"/>
    <w:rsid w:val="00360FB2"/>
    <w:rsid w:val="00362114"/>
    <w:rsid w:val="00365106"/>
    <w:rsid w:val="00366991"/>
    <w:rsid w:val="003702AD"/>
    <w:rsid w:val="00371AC7"/>
    <w:rsid w:val="00374AF1"/>
    <w:rsid w:val="0037523C"/>
    <w:rsid w:val="00375679"/>
    <w:rsid w:val="00376791"/>
    <w:rsid w:val="00377220"/>
    <w:rsid w:val="0038226D"/>
    <w:rsid w:val="00382624"/>
    <w:rsid w:val="00382BA4"/>
    <w:rsid w:val="003831AC"/>
    <w:rsid w:val="003868A2"/>
    <w:rsid w:val="00392547"/>
    <w:rsid w:val="003942A8"/>
    <w:rsid w:val="003949CE"/>
    <w:rsid w:val="00395905"/>
    <w:rsid w:val="00396B81"/>
    <w:rsid w:val="003A090E"/>
    <w:rsid w:val="003B543F"/>
    <w:rsid w:val="003C1EFD"/>
    <w:rsid w:val="003C2BF4"/>
    <w:rsid w:val="003C43E6"/>
    <w:rsid w:val="003C58E7"/>
    <w:rsid w:val="003D4882"/>
    <w:rsid w:val="003D4C01"/>
    <w:rsid w:val="003D5511"/>
    <w:rsid w:val="003D7172"/>
    <w:rsid w:val="003E0C1D"/>
    <w:rsid w:val="003E2D82"/>
    <w:rsid w:val="003E4BE5"/>
    <w:rsid w:val="003E5085"/>
    <w:rsid w:val="003E62FA"/>
    <w:rsid w:val="003E71A8"/>
    <w:rsid w:val="003F2E22"/>
    <w:rsid w:val="003F3966"/>
    <w:rsid w:val="0040356D"/>
    <w:rsid w:val="0040501D"/>
    <w:rsid w:val="00405146"/>
    <w:rsid w:val="00405359"/>
    <w:rsid w:val="00410843"/>
    <w:rsid w:val="00412D6C"/>
    <w:rsid w:val="00413AE0"/>
    <w:rsid w:val="00413B6E"/>
    <w:rsid w:val="00417D3B"/>
    <w:rsid w:val="00420AD8"/>
    <w:rsid w:val="00421695"/>
    <w:rsid w:val="00421C2D"/>
    <w:rsid w:val="00422737"/>
    <w:rsid w:val="00423476"/>
    <w:rsid w:val="004278AD"/>
    <w:rsid w:val="00427916"/>
    <w:rsid w:val="00430DE2"/>
    <w:rsid w:val="00436262"/>
    <w:rsid w:val="0044247C"/>
    <w:rsid w:val="00444227"/>
    <w:rsid w:val="00444656"/>
    <w:rsid w:val="0044788A"/>
    <w:rsid w:val="00450B08"/>
    <w:rsid w:val="00451891"/>
    <w:rsid w:val="00453A5A"/>
    <w:rsid w:val="00454705"/>
    <w:rsid w:val="00460AE5"/>
    <w:rsid w:val="00462A2F"/>
    <w:rsid w:val="00473EFB"/>
    <w:rsid w:val="00476674"/>
    <w:rsid w:val="00483D79"/>
    <w:rsid w:val="00486C5A"/>
    <w:rsid w:val="00486D73"/>
    <w:rsid w:val="004905A4"/>
    <w:rsid w:val="00494203"/>
    <w:rsid w:val="00495C7E"/>
    <w:rsid w:val="00497A16"/>
    <w:rsid w:val="004A2200"/>
    <w:rsid w:val="004A4087"/>
    <w:rsid w:val="004A4788"/>
    <w:rsid w:val="004A7196"/>
    <w:rsid w:val="004B20C3"/>
    <w:rsid w:val="004B27B9"/>
    <w:rsid w:val="004B30F0"/>
    <w:rsid w:val="004B5A5C"/>
    <w:rsid w:val="004B6419"/>
    <w:rsid w:val="004C17A5"/>
    <w:rsid w:val="004C30E4"/>
    <w:rsid w:val="004C409A"/>
    <w:rsid w:val="004C7F47"/>
    <w:rsid w:val="004D1A66"/>
    <w:rsid w:val="004D598B"/>
    <w:rsid w:val="004D5A48"/>
    <w:rsid w:val="004D5F9F"/>
    <w:rsid w:val="004D7D75"/>
    <w:rsid w:val="004D7D8D"/>
    <w:rsid w:val="004E02FF"/>
    <w:rsid w:val="004E6B54"/>
    <w:rsid w:val="004E6CF1"/>
    <w:rsid w:val="004F0564"/>
    <w:rsid w:val="004F13D8"/>
    <w:rsid w:val="004F506E"/>
    <w:rsid w:val="004F585C"/>
    <w:rsid w:val="004F6F22"/>
    <w:rsid w:val="004F7A47"/>
    <w:rsid w:val="004F7B32"/>
    <w:rsid w:val="005014F0"/>
    <w:rsid w:val="0050151D"/>
    <w:rsid w:val="00503F8B"/>
    <w:rsid w:val="005050E8"/>
    <w:rsid w:val="00521CC3"/>
    <w:rsid w:val="00521FB9"/>
    <w:rsid w:val="00522436"/>
    <w:rsid w:val="00522F63"/>
    <w:rsid w:val="00525B19"/>
    <w:rsid w:val="00526074"/>
    <w:rsid w:val="00527A89"/>
    <w:rsid w:val="0053223E"/>
    <w:rsid w:val="00533182"/>
    <w:rsid w:val="005337A2"/>
    <w:rsid w:val="00534A35"/>
    <w:rsid w:val="005357E7"/>
    <w:rsid w:val="00535FD5"/>
    <w:rsid w:val="00537594"/>
    <w:rsid w:val="005375F0"/>
    <w:rsid w:val="00537CF2"/>
    <w:rsid w:val="0054221F"/>
    <w:rsid w:val="00543056"/>
    <w:rsid w:val="0054362C"/>
    <w:rsid w:val="0054522F"/>
    <w:rsid w:val="00545864"/>
    <w:rsid w:val="005462CB"/>
    <w:rsid w:val="00546346"/>
    <w:rsid w:val="00547E05"/>
    <w:rsid w:val="005518B6"/>
    <w:rsid w:val="00556224"/>
    <w:rsid w:val="00556A85"/>
    <w:rsid w:val="00556BBD"/>
    <w:rsid w:val="00561BF7"/>
    <w:rsid w:val="00562401"/>
    <w:rsid w:val="00563CCA"/>
    <w:rsid w:val="005647C5"/>
    <w:rsid w:val="005648F3"/>
    <w:rsid w:val="00564E27"/>
    <w:rsid w:val="00567998"/>
    <w:rsid w:val="005714D2"/>
    <w:rsid w:val="00573A71"/>
    <w:rsid w:val="005740DB"/>
    <w:rsid w:val="00576048"/>
    <w:rsid w:val="00577BA6"/>
    <w:rsid w:val="00581423"/>
    <w:rsid w:val="0058155E"/>
    <w:rsid w:val="005935A9"/>
    <w:rsid w:val="00597D72"/>
    <w:rsid w:val="005A0AD6"/>
    <w:rsid w:val="005A4B57"/>
    <w:rsid w:val="005A54D7"/>
    <w:rsid w:val="005B0278"/>
    <w:rsid w:val="005B4882"/>
    <w:rsid w:val="005B6BE5"/>
    <w:rsid w:val="005C0A9D"/>
    <w:rsid w:val="005C4190"/>
    <w:rsid w:val="005D018E"/>
    <w:rsid w:val="005D0970"/>
    <w:rsid w:val="005D17BF"/>
    <w:rsid w:val="005D2751"/>
    <w:rsid w:val="005D3330"/>
    <w:rsid w:val="005D477D"/>
    <w:rsid w:val="005D608F"/>
    <w:rsid w:val="005E12A8"/>
    <w:rsid w:val="005E207A"/>
    <w:rsid w:val="005E2597"/>
    <w:rsid w:val="005E671F"/>
    <w:rsid w:val="005E7ECD"/>
    <w:rsid w:val="005F023D"/>
    <w:rsid w:val="005F3136"/>
    <w:rsid w:val="005F3618"/>
    <w:rsid w:val="005F3B1A"/>
    <w:rsid w:val="005F6D4F"/>
    <w:rsid w:val="005F7DAC"/>
    <w:rsid w:val="006026EA"/>
    <w:rsid w:val="00603AB7"/>
    <w:rsid w:val="00604007"/>
    <w:rsid w:val="00605D70"/>
    <w:rsid w:val="00606F25"/>
    <w:rsid w:val="00617B94"/>
    <w:rsid w:val="00620371"/>
    <w:rsid w:val="006206BE"/>
    <w:rsid w:val="00621763"/>
    <w:rsid w:val="0062723D"/>
    <w:rsid w:val="00627578"/>
    <w:rsid w:val="00631E91"/>
    <w:rsid w:val="00634DAF"/>
    <w:rsid w:val="00635594"/>
    <w:rsid w:val="006355C8"/>
    <w:rsid w:val="006414AA"/>
    <w:rsid w:val="0064344D"/>
    <w:rsid w:val="00643C5D"/>
    <w:rsid w:val="00645BE1"/>
    <w:rsid w:val="006463F3"/>
    <w:rsid w:val="0065045B"/>
    <w:rsid w:val="00650801"/>
    <w:rsid w:val="00651D29"/>
    <w:rsid w:val="0065672B"/>
    <w:rsid w:val="00657C12"/>
    <w:rsid w:val="00662CD8"/>
    <w:rsid w:val="00663DB3"/>
    <w:rsid w:val="006643D8"/>
    <w:rsid w:val="00666626"/>
    <w:rsid w:val="0067097B"/>
    <w:rsid w:val="00670B08"/>
    <w:rsid w:val="00670BCD"/>
    <w:rsid w:val="00670E2F"/>
    <w:rsid w:val="00671CCD"/>
    <w:rsid w:val="00673B42"/>
    <w:rsid w:val="00680682"/>
    <w:rsid w:val="006812C6"/>
    <w:rsid w:val="006854E8"/>
    <w:rsid w:val="00686AB3"/>
    <w:rsid w:val="00687F76"/>
    <w:rsid w:val="006956F0"/>
    <w:rsid w:val="00695BD5"/>
    <w:rsid w:val="00697E15"/>
    <w:rsid w:val="006A0AE9"/>
    <w:rsid w:val="006A66A6"/>
    <w:rsid w:val="006A7BBC"/>
    <w:rsid w:val="006B160A"/>
    <w:rsid w:val="006B16AD"/>
    <w:rsid w:val="006B1817"/>
    <w:rsid w:val="006B1AA1"/>
    <w:rsid w:val="006B5958"/>
    <w:rsid w:val="006B7EBB"/>
    <w:rsid w:val="006C5965"/>
    <w:rsid w:val="006C635E"/>
    <w:rsid w:val="006C7EEE"/>
    <w:rsid w:val="006D11F9"/>
    <w:rsid w:val="006D18BE"/>
    <w:rsid w:val="006D2735"/>
    <w:rsid w:val="006D4048"/>
    <w:rsid w:val="006E12AF"/>
    <w:rsid w:val="006E266C"/>
    <w:rsid w:val="006E3109"/>
    <w:rsid w:val="006E4DE8"/>
    <w:rsid w:val="006E7A8A"/>
    <w:rsid w:val="006E7E42"/>
    <w:rsid w:val="006F1FD1"/>
    <w:rsid w:val="006F2B62"/>
    <w:rsid w:val="006F3010"/>
    <w:rsid w:val="006F45BE"/>
    <w:rsid w:val="006F4924"/>
    <w:rsid w:val="006F7120"/>
    <w:rsid w:val="0070292E"/>
    <w:rsid w:val="007036C1"/>
    <w:rsid w:val="00705397"/>
    <w:rsid w:val="00705D78"/>
    <w:rsid w:val="0071329C"/>
    <w:rsid w:val="0071438A"/>
    <w:rsid w:val="00722663"/>
    <w:rsid w:val="007242CD"/>
    <w:rsid w:val="00724608"/>
    <w:rsid w:val="00724C6D"/>
    <w:rsid w:val="00726DA9"/>
    <w:rsid w:val="0072768B"/>
    <w:rsid w:val="0073050E"/>
    <w:rsid w:val="00730CBA"/>
    <w:rsid w:val="00732425"/>
    <w:rsid w:val="00732CF1"/>
    <w:rsid w:val="007377B1"/>
    <w:rsid w:val="007419DE"/>
    <w:rsid w:val="00741C3D"/>
    <w:rsid w:val="00742F32"/>
    <w:rsid w:val="007468CF"/>
    <w:rsid w:val="00747AFF"/>
    <w:rsid w:val="00751C99"/>
    <w:rsid w:val="0075471F"/>
    <w:rsid w:val="0075510A"/>
    <w:rsid w:val="00756374"/>
    <w:rsid w:val="00756831"/>
    <w:rsid w:val="00757F8E"/>
    <w:rsid w:val="00762A14"/>
    <w:rsid w:val="00764C40"/>
    <w:rsid w:val="0076589C"/>
    <w:rsid w:val="0077106D"/>
    <w:rsid w:val="007763D1"/>
    <w:rsid w:val="00780684"/>
    <w:rsid w:val="00781774"/>
    <w:rsid w:val="007834ED"/>
    <w:rsid w:val="00784D1B"/>
    <w:rsid w:val="00790B1C"/>
    <w:rsid w:val="007916D2"/>
    <w:rsid w:val="00792C3D"/>
    <w:rsid w:val="00793B88"/>
    <w:rsid w:val="007946C1"/>
    <w:rsid w:val="0079611C"/>
    <w:rsid w:val="007A0615"/>
    <w:rsid w:val="007A0706"/>
    <w:rsid w:val="007A12B5"/>
    <w:rsid w:val="007A4674"/>
    <w:rsid w:val="007A4CD8"/>
    <w:rsid w:val="007A53B3"/>
    <w:rsid w:val="007B1E25"/>
    <w:rsid w:val="007B225A"/>
    <w:rsid w:val="007B27D0"/>
    <w:rsid w:val="007B282C"/>
    <w:rsid w:val="007B4A14"/>
    <w:rsid w:val="007B5314"/>
    <w:rsid w:val="007C03F1"/>
    <w:rsid w:val="007C0BAF"/>
    <w:rsid w:val="007C2746"/>
    <w:rsid w:val="007C50BC"/>
    <w:rsid w:val="007C582F"/>
    <w:rsid w:val="007C5CDA"/>
    <w:rsid w:val="007C7FDE"/>
    <w:rsid w:val="007D0ED2"/>
    <w:rsid w:val="007D2F1B"/>
    <w:rsid w:val="007D376B"/>
    <w:rsid w:val="007D418B"/>
    <w:rsid w:val="007D6109"/>
    <w:rsid w:val="007D78B2"/>
    <w:rsid w:val="007E06A0"/>
    <w:rsid w:val="007E2FCF"/>
    <w:rsid w:val="007E39A5"/>
    <w:rsid w:val="007E3B35"/>
    <w:rsid w:val="007E728F"/>
    <w:rsid w:val="007F0366"/>
    <w:rsid w:val="007F1106"/>
    <w:rsid w:val="007F46DA"/>
    <w:rsid w:val="007F60D5"/>
    <w:rsid w:val="007F73F9"/>
    <w:rsid w:val="00801012"/>
    <w:rsid w:val="0080123F"/>
    <w:rsid w:val="008016C2"/>
    <w:rsid w:val="00803D07"/>
    <w:rsid w:val="00805988"/>
    <w:rsid w:val="00813E52"/>
    <w:rsid w:val="0081490D"/>
    <w:rsid w:val="00815355"/>
    <w:rsid w:val="008209A5"/>
    <w:rsid w:val="0082125B"/>
    <w:rsid w:val="008238E0"/>
    <w:rsid w:val="00824A48"/>
    <w:rsid w:val="00825068"/>
    <w:rsid w:val="0082601A"/>
    <w:rsid w:val="008330F6"/>
    <w:rsid w:val="008368DC"/>
    <w:rsid w:val="00843D61"/>
    <w:rsid w:val="00844A90"/>
    <w:rsid w:val="008516CB"/>
    <w:rsid w:val="00851D02"/>
    <w:rsid w:val="00853C6E"/>
    <w:rsid w:val="00856606"/>
    <w:rsid w:val="008568C4"/>
    <w:rsid w:val="00857ED6"/>
    <w:rsid w:val="00861486"/>
    <w:rsid w:val="00861A33"/>
    <w:rsid w:val="00867044"/>
    <w:rsid w:val="00867227"/>
    <w:rsid w:val="00872431"/>
    <w:rsid w:val="008749B6"/>
    <w:rsid w:val="00876D58"/>
    <w:rsid w:val="00877E67"/>
    <w:rsid w:val="00880A60"/>
    <w:rsid w:val="00880CF6"/>
    <w:rsid w:val="0088290A"/>
    <w:rsid w:val="00883027"/>
    <w:rsid w:val="00884664"/>
    <w:rsid w:val="008920C0"/>
    <w:rsid w:val="00892899"/>
    <w:rsid w:val="00892E4C"/>
    <w:rsid w:val="0089380C"/>
    <w:rsid w:val="00893E96"/>
    <w:rsid w:val="00896A4B"/>
    <w:rsid w:val="00897412"/>
    <w:rsid w:val="00897766"/>
    <w:rsid w:val="008A088F"/>
    <w:rsid w:val="008A158A"/>
    <w:rsid w:val="008A1BCD"/>
    <w:rsid w:val="008A3FC1"/>
    <w:rsid w:val="008A6391"/>
    <w:rsid w:val="008B0989"/>
    <w:rsid w:val="008B0F16"/>
    <w:rsid w:val="008B1D82"/>
    <w:rsid w:val="008B5CED"/>
    <w:rsid w:val="008B6067"/>
    <w:rsid w:val="008C586D"/>
    <w:rsid w:val="008C792E"/>
    <w:rsid w:val="008C7C36"/>
    <w:rsid w:val="008D63FE"/>
    <w:rsid w:val="008D7275"/>
    <w:rsid w:val="008E0407"/>
    <w:rsid w:val="008E05F0"/>
    <w:rsid w:val="008E3D5C"/>
    <w:rsid w:val="008E4EBF"/>
    <w:rsid w:val="008E6DCD"/>
    <w:rsid w:val="008F31AA"/>
    <w:rsid w:val="008F6490"/>
    <w:rsid w:val="008F798C"/>
    <w:rsid w:val="00901D06"/>
    <w:rsid w:val="0090227F"/>
    <w:rsid w:val="00902CDB"/>
    <w:rsid w:val="0090538E"/>
    <w:rsid w:val="009136C6"/>
    <w:rsid w:val="00913CB6"/>
    <w:rsid w:val="0091699A"/>
    <w:rsid w:val="00916C40"/>
    <w:rsid w:val="00917B39"/>
    <w:rsid w:val="00920050"/>
    <w:rsid w:val="009206FE"/>
    <w:rsid w:val="009218EF"/>
    <w:rsid w:val="009229CD"/>
    <w:rsid w:val="00922DAE"/>
    <w:rsid w:val="00923F16"/>
    <w:rsid w:val="0092626C"/>
    <w:rsid w:val="009307E8"/>
    <w:rsid w:val="00931E0D"/>
    <w:rsid w:val="00932EB9"/>
    <w:rsid w:val="009344BA"/>
    <w:rsid w:val="0093472E"/>
    <w:rsid w:val="00934846"/>
    <w:rsid w:val="00936DFC"/>
    <w:rsid w:val="00941E0D"/>
    <w:rsid w:val="00943861"/>
    <w:rsid w:val="00944D7D"/>
    <w:rsid w:val="0094558A"/>
    <w:rsid w:val="00950138"/>
    <w:rsid w:val="00950A60"/>
    <w:rsid w:val="00950F22"/>
    <w:rsid w:val="00951F2F"/>
    <w:rsid w:val="00960A4C"/>
    <w:rsid w:val="00960AC9"/>
    <w:rsid w:val="009622DE"/>
    <w:rsid w:val="0096254E"/>
    <w:rsid w:val="00965D10"/>
    <w:rsid w:val="00966FD9"/>
    <w:rsid w:val="0096768B"/>
    <w:rsid w:val="009726DA"/>
    <w:rsid w:val="00976F51"/>
    <w:rsid w:val="00983211"/>
    <w:rsid w:val="00983669"/>
    <w:rsid w:val="00984244"/>
    <w:rsid w:val="00984EB8"/>
    <w:rsid w:val="0098587E"/>
    <w:rsid w:val="00987409"/>
    <w:rsid w:val="0098790B"/>
    <w:rsid w:val="00987F04"/>
    <w:rsid w:val="009929B9"/>
    <w:rsid w:val="009936AB"/>
    <w:rsid w:val="009939BC"/>
    <w:rsid w:val="009A0498"/>
    <w:rsid w:val="009A179E"/>
    <w:rsid w:val="009A2799"/>
    <w:rsid w:val="009A2A17"/>
    <w:rsid w:val="009A5C1D"/>
    <w:rsid w:val="009A7DB0"/>
    <w:rsid w:val="009B06F5"/>
    <w:rsid w:val="009B1B27"/>
    <w:rsid w:val="009C10E5"/>
    <w:rsid w:val="009C2543"/>
    <w:rsid w:val="009C3839"/>
    <w:rsid w:val="009C4882"/>
    <w:rsid w:val="009C6A33"/>
    <w:rsid w:val="009D03F9"/>
    <w:rsid w:val="009D5393"/>
    <w:rsid w:val="009D6C24"/>
    <w:rsid w:val="009E1730"/>
    <w:rsid w:val="009E2F0F"/>
    <w:rsid w:val="009E33AD"/>
    <w:rsid w:val="009E431E"/>
    <w:rsid w:val="009E4E50"/>
    <w:rsid w:val="009E570D"/>
    <w:rsid w:val="009E722E"/>
    <w:rsid w:val="009E7DCB"/>
    <w:rsid w:val="009F07FD"/>
    <w:rsid w:val="009F18B4"/>
    <w:rsid w:val="009F3168"/>
    <w:rsid w:val="009F7699"/>
    <w:rsid w:val="00A00372"/>
    <w:rsid w:val="00A013BC"/>
    <w:rsid w:val="00A02295"/>
    <w:rsid w:val="00A028F3"/>
    <w:rsid w:val="00A03070"/>
    <w:rsid w:val="00A03A9A"/>
    <w:rsid w:val="00A05048"/>
    <w:rsid w:val="00A050D1"/>
    <w:rsid w:val="00A05E13"/>
    <w:rsid w:val="00A1043F"/>
    <w:rsid w:val="00A108D8"/>
    <w:rsid w:val="00A157E9"/>
    <w:rsid w:val="00A25801"/>
    <w:rsid w:val="00A30A75"/>
    <w:rsid w:val="00A32F4C"/>
    <w:rsid w:val="00A34C79"/>
    <w:rsid w:val="00A35EA4"/>
    <w:rsid w:val="00A3635A"/>
    <w:rsid w:val="00A36DF8"/>
    <w:rsid w:val="00A40046"/>
    <w:rsid w:val="00A401AF"/>
    <w:rsid w:val="00A43E1D"/>
    <w:rsid w:val="00A50CF4"/>
    <w:rsid w:val="00A52907"/>
    <w:rsid w:val="00A54597"/>
    <w:rsid w:val="00A54BA6"/>
    <w:rsid w:val="00A5685D"/>
    <w:rsid w:val="00A60CD1"/>
    <w:rsid w:val="00A63679"/>
    <w:rsid w:val="00A64613"/>
    <w:rsid w:val="00A741D9"/>
    <w:rsid w:val="00A7505D"/>
    <w:rsid w:val="00A76986"/>
    <w:rsid w:val="00A82C27"/>
    <w:rsid w:val="00A837BC"/>
    <w:rsid w:val="00A83B0B"/>
    <w:rsid w:val="00A840FC"/>
    <w:rsid w:val="00A851F3"/>
    <w:rsid w:val="00A93D34"/>
    <w:rsid w:val="00A94488"/>
    <w:rsid w:val="00A95627"/>
    <w:rsid w:val="00A96EDF"/>
    <w:rsid w:val="00AA0FED"/>
    <w:rsid w:val="00AA16F4"/>
    <w:rsid w:val="00AA1955"/>
    <w:rsid w:val="00AA1BC9"/>
    <w:rsid w:val="00AA3C6B"/>
    <w:rsid w:val="00AA51C8"/>
    <w:rsid w:val="00AA62A0"/>
    <w:rsid w:val="00AA6B64"/>
    <w:rsid w:val="00AB0A7A"/>
    <w:rsid w:val="00AB2890"/>
    <w:rsid w:val="00AB30F4"/>
    <w:rsid w:val="00AB56A8"/>
    <w:rsid w:val="00AB736E"/>
    <w:rsid w:val="00AB7BEE"/>
    <w:rsid w:val="00AC1DFD"/>
    <w:rsid w:val="00AC3D73"/>
    <w:rsid w:val="00AC6BF7"/>
    <w:rsid w:val="00AC7B61"/>
    <w:rsid w:val="00AD05D5"/>
    <w:rsid w:val="00AD1332"/>
    <w:rsid w:val="00AD259E"/>
    <w:rsid w:val="00AD2DAF"/>
    <w:rsid w:val="00AD5E9C"/>
    <w:rsid w:val="00AD60BE"/>
    <w:rsid w:val="00AE1C4B"/>
    <w:rsid w:val="00AE48B7"/>
    <w:rsid w:val="00AE6535"/>
    <w:rsid w:val="00AF0493"/>
    <w:rsid w:val="00AF4DCC"/>
    <w:rsid w:val="00B0252C"/>
    <w:rsid w:val="00B03863"/>
    <w:rsid w:val="00B041D2"/>
    <w:rsid w:val="00B05D3E"/>
    <w:rsid w:val="00B05F3F"/>
    <w:rsid w:val="00B07A20"/>
    <w:rsid w:val="00B10374"/>
    <w:rsid w:val="00B15771"/>
    <w:rsid w:val="00B15A45"/>
    <w:rsid w:val="00B16364"/>
    <w:rsid w:val="00B169D1"/>
    <w:rsid w:val="00B17B25"/>
    <w:rsid w:val="00B21309"/>
    <w:rsid w:val="00B234EA"/>
    <w:rsid w:val="00B26E0F"/>
    <w:rsid w:val="00B3268D"/>
    <w:rsid w:val="00B329D5"/>
    <w:rsid w:val="00B33F11"/>
    <w:rsid w:val="00B34473"/>
    <w:rsid w:val="00B34A12"/>
    <w:rsid w:val="00B410B6"/>
    <w:rsid w:val="00B44872"/>
    <w:rsid w:val="00B44C2C"/>
    <w:rsid w:val="00B45482"/>
    <w:rsid w:val="00B455A3"/>
    <w:rsid w:val="00B46FCC"/>
    <w:rsid w:val="00B50DF3"/>
    <w:rsid w:val="00B51BDF"/>
    <w:rsid w:val="00B531EA"/>
    <w:rsid w:val="00B53662"/>
    <w:rsid w:val="00B53DA3"/>
    <w:rsid w:val="00B55CD3"/>
    <w:rsid w:val="00B61B54"/>
    <w:rsid w:val="00B6652C"/>
    <w:rsid w:val="00B70416"/>
    <w:rsid w:val="00B729DC"/>
    <w:rsid w:val="00B74C49"/>
    <w:rsid w:val="00B76E91"/>
    <w:rsid w:val="00B77358"/>
    <w:rsid w:val="00B77F6E"/>
    <w:rsid w:val="00B81C9C"/>
    <w:rsid w:val="00B826DC"/>
    <w:rsid w:val="00B82EF0"/>
    <w:rsid w:val="00B83737"/>
    <w:rsid w:val="00B900CE"/>
    <w:rsid w:val="00B90192"/>
    <w:rsid w:val="00B90592"/>
    <w:rsid w:val="00B9340C"/>
    <w:rsid w:val="00B93C40"/>
    <w:rsid w:val="00BA0DA8"/>
    <w:rsid w:val="00BA34AA"/>
    <w:rsid w:val="00BA6592"/>
    <w:rsid w:val="00BB0B19"/>
    <w:rsid w:val="00BB0C66"/>
    <w:rsid w:val="00BB2224"/>
    <w:rsid w:val="00BB32E0"/>
    <w:rsid w:val="00BB3EAD"/>
    <w:rsid w:val="00BB3F69"/>
    <w:rsid w:val="00BB7A57"/>
    <w:rsid w:val="00BC02A0"/>
    <w:rsid w:val="00BC0528"/>
    <w:rsid w:val="00BC3BCE"/>
    <w:rsid w:val="00BC730A"/>
    <w:rsid w:val="00BD4230"/>
    <w:rsid w:val="00BD4594"/>
    <w:rsid w:val="00BD7A8B"/>
    <w:rsid w:val="00BE1EC0"/>
    <w:rsid w:val="00BE301E"/>
    <w:rsid w:val="00BE4EF2"/>
    <w:rsid w:val="00BE6128"/>
    <w:rsid w:val="00BF04E6"/>
    <w:rsid w:val="00BF56AE"/>
    <w:rsid w:val="00BF62DF"/>
    <w:rsid w:val="00BF719C"/>
    <w:rsid w:val="00BF7BBC"/>
    <w:rsid w:val="00C0122A"/>
    <w:rsid w:val="00C02B80"/>
    <w:rsid w:val="00C030BE"/>
    <w:rsid w:val="00C070A5"/>
    <w:rsid w:val="00C07EB9"/>
    <w:rsid w:val="00C10517"/>
    <w:rsid w:val="00C134C6"/>
    <w:rsid w:val="00C1573F"/>
    <w:rsid w:val="00C17910"/>
    <w:rsid w:val="00C17ABF"/>
    <w:rsid w:val="00C24D97"/>
    <w:rsid w:val="00C2690E"/>
    <w:rsid w:val="00C2795B"/>
    <w:rsid w:val="00C3005B"/>
    <w:rsid w:val="00C32340"/>
    <w:rsid w:val="00C34253"/>
    <w:rsid w:val="00C343A6"/>
    <w:rsid w:val="00C3576C"/>
    <w:rsid w:val="00C35BD3"/>
    <w:rsid w:val="00C36928"/>
    <w:rsid w:val="00C43AA8"/>
    <w:rsid w:val="00C44C00"/>
    <w:rsid w:val="00C46515"/>
    <w:rsid w:val="00C52F07"/>
    <w:rsid w:val="00C53617"/>
    <w:rsid w:val="00C536A8"/>
    <w:rsid w:val="00C544C9"/>
    <w:rsid w:val="00C557C1"/>
    <w:rsid w:val="00C55D54"/>
    <w:rsid w:val="00C5637A"/>
    <w:rsid w:val="00C57245"/>
    <w:rsid w:val="00C62280"/>
    <w:rsid w:val="00C71154"/>
    <w:rsid w:val="00C715FD"/>
    <w:rsid w:val="00C72A9F"/>
    <w:rsid w:val="00C76B6D"/>
    <w:rsid w:val="00C84604"/>
    <w:rsid w:val="00C846C8"/>
    <w:rsid w:val="00C87C65"/>
    <w:rsid w:val="00C87C6F"/>
    <w:rsid w:val="00C91D34"/>
    <w:rsid w:val="00C9434F"/>
    <w:rsid w:val="00C96DB9"/>
    <w:rsid w:val="00C96FF6"/>
    <w:rsid w:val="00CA26F0"/>
    <w:rsid w:val="00CA6C40"/>
    <w:rsid w:val="00CA7D86"/>
    <w:rsid w:val="00CB18B1"/>
    <w:rsid w:val="00CB7123"/>
    <w:rsid w:val="00CB77E0"/>
    <w:rsid w:val="00CB7875"/>
    <w:rsid w:val="00CC0127"/>
    <w:rsid w:val="00CC238F"/>
    <w:rsid w:val="00CC45FE"/>
    <w:rsid w:val="00CC4BED"/>
    <w:rsid w:val="00CC4F9A"/>
    <w:rsid w:val="00CC54B0"/>
    <w:rsid w:val="00CC5DEF"/>
    <w:rsid w:val="00CC7C62"/>
    <w:rsid w:val="00CD3363"/>
    <w:rsid w:val="00CD6453"/>
    <w:rsid w:val="00CD7A8C"/>
    <w:rsid w:val="00CE1BE9"/>
    <w:rsid w:val="00CE2124"/>
    <w:rsid w:val="00CE3B47"/>
    <w:rsid w:val="00CE4C9B"/>
    <w:rsid w:val="00CE5685"/>
    <w:rsid w:val="00CE588D"/>
    <w:rsid w:val="00CE6F98"/>
    <w:rsid w:val="00CF3808"/>
    <w:rsid w:val="00CF428B"/>
    <w:rsid w:val="00CF5FB8"/>
    <w:rsid w:val="00CF6E67"/>
    <w:rsid w:val="00CF712D"/>
    <w:rsid w:val="00CF7D30"/>
    <w:rsid w:val="00D03586"/>
    <w:rsid w:val="00D03CD3"/>
    <w:rsid w:val="00D071F8"/>
    <w:rsid w:val="00D10744"/>
    <w:rsid w:val="00D11122"/>
    <w:rsid w:val="00D11C0A"/>
    <w:rsid w:val="00D1240D"/>
    <w:rsid w:val="00D12994"/>
    <w:rsid w:val="00D1630B"/>
    <w:rsid w:val="00D163C4"/>
    <w:rsid w:val="00D21089"/>
    <w:rsid w:val="00D26FC7"/>
    <w:rsid w:val="00D277A2"/>
    <w:rsid w:val="00D316EB"/>
    <w:rsid w:val="00D327A7"/>
    <w:rsid w:val="00D35922"/>
    <w:rsid w:val="00D35FC5"/>
    <w:rsid w:val="00D3641F"/>
    <w:rsid w:val="00D432C6"/>
    <w:rsid w:val="00D45382"/>
    <w:rsid w:val="00D53559"/>
    <w:rsid w:val="00D54762"/>
    <w:rsid w:val="00D54DB5"/>
    <w:rsid w:val="00D551A4"/>
    <w:rsid w:val="00D56CB0"/>
    <w:rsid w:val="00D57E87"/>
    <w:rsid w:val="00D626E3"/>
    <w:rsid w:val="00D6416F"/>
    <w:rsid w:val="00D6627F"/>
    <w:rsid w:val="00D66C6C"/>
    <w:rsid w:val="00D66F74"/>
    <w:rsid w:val="00D71325"/>
    <w:rsid w:val="00D74BD6"/>
    <w:rsid w:val="00D8004F"/>
    <w:rsid w:val="00D81B0C"/>
    <w:rsid w:val="00D83ED8"/>
    <w:rsid w:val="00D85946"/>
    <w:rsid w:val="00D861B1"/>
    <w:rsid w:val="00D876F9"/>
    <w:rsid w:val="00D87F95"/>
    <w:rsid w:val="00D91175"/>
    <w:rsid w:val="00D91B25"/>
    <w:rsid w:val="00D96368"/>
    <w:rsid w:val="00D97553"/>
    <w:rsid w:val="00DA168E"/>
    <w:rsid w:val="00DA1964"/>
    <w:rsid w:val="00DA21CD"/>
    <w:rsid w:val="00DB137C"/>
    <w:rsid w:val="00DB7523"/>
    <w:rsid w:val="00DC1D01"/>
    <w:rsid w:val="00DC25DB"/>
    <w:rsid w:val="00DC3A9F"/>
    <w:rsid w:val="00DC5343"/>
    <w:rsid w:val="00DD02C7"/>
    <w:rsid w:val="00DD02CA"/>
    <w:rsid w:val="00DD3E7B"/>
    <w:rsid w:val="00DD45B5"/>
    <w:rsid w:val="00DD5350"/>
    <w:rsid w:val="00DE050F"/>
    <w:rsid w:val="00DE0515"/>
    <w:rsid w:val="00DE402E"/>
    <w:rsid w:val="00DE430B"/>
    <w:rsid w:val="00DE68C2"/>
    <w:rsid w:val="00DF06C2"/>
    <w:rsid w:val="00DF0BA0"/>
    <w:rsid w:val="00DF3FBA"/>
    <w:rsid w:val="00DF4734"/>
    <w:rsid w:val="00E00412"/>
    <w:rsid w:val="00E009E8"/>
    <w:rsid w:val="00E00EDD"/>
    <w:rsid w:val="00E019DE"/>
    <w:rsid w:val="00E0317F"/>
    <w:rsid w:val="00E05011"/>
    <w:rsid w:val="00E052A7"/>
    <w:rsid w:val="00E064E7"/>
    <w:rsid w:val="00E07825"/>
    <w:rsid w:val="00E114AE"/>
    <w:rsid w:val="00E11FC3"/>
    <w:rsid w:val="00E12326"/>
    <w:rsid w:val="00E12CF4"/>
    <w:rsid w:val="00E13332"/>
    <w:rsid w:val="00E139DC"/>
    <w:rsid w:val="00E143DD"/>
    <w:rsid w:val="00E14E3E"/>
    <w:rsid w:val="00E15087"/>
    <w:rsid w:val="00E15F52"/>
    <w:rsid w:val="00E2008F"/>
    <w:rsid w:val="00E21B82"/>
    <w:rsid w:val="00E21DFB"/>
    <w:rsid w:val="00E22E38"/>
    <w:rsid w:val="00E234A2"/>
    <w:rsid w:val="00E34560"/>
    <w:rsid w:val="00E36819"/>
    <w:rsid w:val="00E37BC3"/>
    <w:rsid w:val="00E40768"/>
    <w:rsid w:val="00E41384"/>
    <w:rsid w:val="00E418AC"/>
    <w:rsid w:val="00E41D74"/>
    <w:rsid w:val="00E44033"/>
    <w:rsid w:val="00E45D03"/>
    <w:rsid w:val="00E5003B"/>
    <w:rsid w:val="00E50858"/>
    <w:rsid w:val="00E50861"/>
    <w:rsid w:val="00E51E5B"/>
    <w:rsid w:val="00E52BC8"/>
    <w:rsid w:val="00E537E1"/>
    <w:rsid w:val="00E5716E"/>
    <w:rsid w:val="00E5753F"/>
    <w:rsid w:val="00E600BC"/>
    <w:rsid w:val="00E61EEC"/>
    <w:rsid w:val="00E62A8E"/>
    <w:rsid w:val="00E64AD6"/>
    <w:rsid w:val="00E65802"/>
    <w:rsid w:val="00E67A54"/>
    <w:rsid w:val="00E70013"/>
    <w:rsid w:val="00E71838"/>
    <w:rsid w:val="00E7511B"/>
    <w:rsid w:val="00E81CEF"/>
    <w:rsid w:val="00E8333A"/>
    <w:rsid w:val="00E83A6B"/>
    <w:rsid w:val="00E85EEF"/>
    <w:rsid w:val="00E90194"/>
    <w:rsid w:val="00E91969"/>
    <w:rsid w:val="00E92E81"/>
    <w:rsid w:val="00E9372C"/>
    <w:rsid w:val="00E93ABB"/>
    <w:rsid w:val="00E93F98"/>
    <w:rsid w:val="00E94636"/>
    <w:rsid w:val="00EA071B"/>
    <w:rsid w:val="00EA0BC7"/>
    <w:rsid w:val="00EA1DF4"/>
    <w:rsid w:val="00EA20C8"/>
    <w:rsid w:val="00EA3509"/>
    <w:rsid w:val="00EA775D"/>
    <w:rsid w:val="00EA7CB4"/>
    <w:rsid w:val="00EB0328"/>
    <w:rsid w:val="00EB0631"/>
    <w:rsid w:val="00EB13DB"/>
    <w:rsid w:val="00EB35E3"/>
    <w:rsid w:val="00EB44E5"/>
    <w:rsid w:val="00EB56B1"/>
    <w:rsid w:val="00EB5CA4"/>
    <w:rsid w:val="00EB7589"/>
    <w:rsid w:val="00EC0E1F"/>
    <w:rsid w:val="00EC10D8"/>
    <w:rsid w:val="00EC1631"/>
    <w:rsid w:val="00EC6031"/>
    <w:rsid w:val="00EC6B1C"/>
    <w:rsid w:val="00EC7B44"/>
    <w:rsid w:val="00ED0129"/>
    <w:rsid w:val="00ED1F47"/>
    <w:rsid w:val="00ED3AE4"/>
    <w:rsid w:val="00ED5CB8"/>
    <w:rsid w:val="00ED68CC"/>
    <w:rsid w:val="00ED752E"/>
    <w:rsid w:val="00EE0132"/>
    <w:rsid w:val="00EE1793"/>
    <w:rsid w:val="00EE1BA4"/>
    <w:rsid w:val="00EE1D4F"/>
    <w:rsid w:val="00EE2C11"/>
    <w:rsid w:val="00EF0126"/>
    <w:rsid w:val="00EF06C4"/>
    <w:rsid w:val="00EF10F3"/>
    <w:rsid w:val="00EF2FA3"/>
    <w:rsid w:val="00EF3845"/>
    <w:rsid w:val="00F00A48"/>
    <w:rsid w:val="00F01ED3"/>
    <w:rsid w:val="00F02B46"/>
    <w:rsid w:val="00F0304C"/>
    <w:rsid w:val="00F057C7"/>
    <w:rsid w:val="00F06639"/>
    <w:rsid w:val="00F066E5"/>
    <w:rsid w:val="00F07A71"/>
    <w:rsid w:val="00F11026"/>
    <w:rsid w:val="00F136CE"/>
    <w:rsid w:val="00F137CA"/>
    <w:rsid w:val="00F14477"/>
    <w:rsid w:val="00F15E80"/>
    <w:rsid w:val="00F21298"/>
    <w:rsid w:val="00F21EB7"/>
    <w:rsid w:val="00F241FE"/>
    <w:rsid w:val="00F2461F"/>
    <w:rsid w:val="00F27903"/>
    <w:rsid w:val="00F27A4B"/>
    <w:rsid w:val="00F34DCE"/>
    <w:rsid w:val="00F36A65"/>
    <w:rsid w:val="00F37E36"/>
    <w:rsid w:val="00F40278"/>
    <w:rsid w:val="00F4146D"/>
    <w:rsid w:val="00F42509"/>
    <w:rsid w:val="00F42A98"/>
    <w:rsid w:val="00F43FE8"/>
    <w:rsid w:val="00F442A5"/>
    <w:rsid w:val="00F476CE"/>
    <w:rsid w:val="00F510D8"/>
    <w:rsid w:val="00F52410"/>
    <w:rsid w:val="00F532FD"/>
    <w:rsid w:val="00F5507F"/>
    <w:rsid w:val="00F55938"/>
    <w:rsid w:val="00F60805"/>
    <w:rsid w:val="00F61863"/>
    <w:rsid w:val="00F63133"/>
    <w:rsid w:val="00F65467"/>
    <w:rsid w:val="00F67C64"/>
    <w:rsid w:val="00F72683"/>
    <w:rsid w:val="00F734C6"/>
    <w:rsid w:val="00F73FA7"/>
    <w:rsid w:val="00F75A15"/>
    <w:rsid w:val="00F76073"/>
    <w:rsid w:val="00F777CE"/>
    <w:rsid w:val="00F77979"/>
    <w:rsid w:val="00F824A6"/>
    <w:rsid w:val="00F84CD4"/>
    <w:rsid w:val="00F85762"/>
    <w:rsid w:val="00F874A1"/>
    <w:rsid w:val="00F9174D"/>
    <w:rsid w:val="00F9292E"/>
    <w:rsid w:val="00F96EB3"/>
    <w:rsid w:val="00FA5A76"/>
    <w:rsid w:val="00FA5AC4"/>
    <w:rsid w:val="00FA6492"/>
    <w:rsid w:val="00FA6F82"/>
    <w:rsid w:val="00FB08F9"/>
    <w:rsid w:val="00FB0E6B"/>
    <w:rsid w:val="00FB5B56"/>
    <w:rsid w:val="00FB7D52"/>
    <w:rsid w:val="00FC3BD1"/>
    <w:rsid w:val="00FC6D3D"/>
    <w:rsid w:val="00FC73CD"/>
    <w:rsid w:val="00FD4FA7"/>
    <w:rsid w:val="00FE195C"/>
    <w:rsid w:val="00FE4804"/>
    <w:rsid w:val="00FE4F71"/>
    <w:rsid w:val="00FE5AF0"/>
    <w:rsid w:val="00FE7905"/>
    <w:rsid w:val="00FF47CA"/>
    <w:rsid w:val="00FF52F1"/>
    <w:rsid w:val="00FF5B32"/>
    <w:rsid w:val="00FF5E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82C"/>
  </w:style>
  <w:style w:type="paragraph" w:styleId="Heading2">
    <w:name w:val="heading 2"/>
    <w:basedOn w:val="Normal"/>
    <w:next w:val="Normal"/>
    <w:link w:val="Heading2Char"/>
    <w:uiPriority w:val="9"/>
    <w:semiHidden/>
    <w:unhideWhenUsed/>
    <w:qFormat/>
    <w:rsid w:val="00B038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62CD8"/>
    <w:pPr>
      <w:spacing w:after="0" w:line="240" w:lineRule="auto"/>
    </w:pPr>
    <w:rPr>
      <w:rFonts w:ascii="Calibri" w:eastAsia="Calibri" w:hAnsi="Calibri" w:cs="Times New Roman"/>
      <w:sz w:val="20"/>
      <w:szCs w:val="20"/>
      <w:lang w:bidi="ar-SA"/>
    </w:rPr>
  </w:style>
  <w:style w:type="character" w:customStyle="1" w:styleId="FootnoteTextChar">
    <w:name w:val="Footnote Text Char"/>
    <w:basedOn w:val="DefaultParagraphFont"/>
    <w:link w:val="FootnoteText"/>
    <w:uiPriority w:val="99"/>
    <w:rsid w:val="00662CD8"/>
    <w:rPr>
      <w:rFonts w:ascii="Calibri" w:eastAsia="Calibri" w:hAnsi="Calibri" w:cs="Times New Roman"/>
      <w:sz w:val="20"/>
      <w:szCs w:val="20"/>
      <w:lang w:bidi="ar-SA"/>
    </w:rPr>
  </w:style>
  <w:style w:type="character" w:styleId="FootnoteReference">
    <w:name w:val="footnote reference"/>
    <w:uiPriority w:val="99"/>
    <w:unhideWhenUsed/>
    <w:rsid w:val="00662CD8"/>
    <w:rPr>
      <w:vertAlign w:val="superscript"/>
    </w:rPr>
  </w:style>
  <w:style w:type="paragraph" w:styleId="Header">
    <w:name w:val="header"/>
    <w:basedOn w:val="Normal"/>
    <w:link w:val="HeaderChar"/>
    <w:uiPriority w:val="99"/>
    <w:unhideWhenUsed/>
    <w:rsid w:val="000629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9D3"/>
  </w:style>
  <w:style w:type="paragraph" w:styleId="Footer">
    <w:name w:val="footer"/>
    <w:basedOn w:val="Normal"/>
    <w:link w:val="FooterChar"/>
    <w:uiPriority w:val="99"/>
    <w:unhideWhenUsed/>
    <w:rsid w:val="000629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9D3"/>
  </w:style>
  <w:style w:type="paragraph" w:styleId="ListParagraph">
    <w:name w:val="List Paragraph"/>
    <w:basedOn w:val="Normal"/>
    <w:uiPriority w:val="34"/>
    <w:qFormat/>
    <w:rsid w:val="000655B3"/>
    <w:pPr>
      <w:spacing w:after="0" w:line="240" w:lineRule="auto"/>
      <w:ind w:left="720"/>
      <w:contextualSpacing/>
    </w:pPr>
    <w:rPr>
      <w:sz w:val="24"/>
      <w:szCs w:val="24"/>
      <w:lang w:val="en-GB" w:bidi="ar-SA"/>
    </w:rPr>
  </w:style>
  <w:style w:type="paragraph" w:styleId="BalloonText">
    <w:name w:val="Balloon Text"/>
    <w:basedOn w:val="Normal"/>
    <w:link w:val="BalloonTextChar"/>
    <w:uiPriority w:val="99"/>
    <w:semiHidden/>
    <w:unhideWhenUsed/>
    <w:rsid w:val="00065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5B3"/>
    <w:rPr>
      <w:rFonts w:ascii="Tahoma" w:hAnsi="Tahoma" w:cs="Tahoma"/>
      <w:sz w:val="16"/>
      <w:szCs w:val="16"/>
    </w:rPr>
  </w:style>
  <w:style w:type="table" w:styleId="TableGrid">
    <w:name w:val="Table Grid"/>
    <w:basedOn w:val="TableNormal"/>
    <w:uiPriority w:val="59"/>
    <w:rsid w:val="000655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SRLMBodyText">
    <w:name w:val="BSRLM Body Text"/>
    <w:basedOn w:val="Normal"/>
    <w:qFormat/>
    <w:rsid w:val="00B455A3"/>
    <w:pPr>
      <w:spacing w:after="0" w:line="240" w:lineRule="auto"/>
      <w:ind w:firstLine="720"/>
      <w:jc w:val="both"/>
    </w:pPr>
    <w:rPr>
      <w:rFonts w:ascii="Times New Roman" w:eastAsia="Times New Roman" w:hAnsi="Times New Roman" w:cs="Times New Roman"/>
      <w:sz w:val="24"/>
      <w:szCs w:val="24"/>
      <w:lang w:val="en-GB" w:bidi="ar-SA"/>
    </w:rPr>
  </w:style>
  <w:style w:type="paragraph" w:customStyle="1" w:styleId="BSRLMHeading2">
    <w:name w:val="BSRLM Heading2"/>
    <w:basedOn w:val="Heading2"/>
    <w:qFormat/>
    <w:rsid w:val="00B03863"/>
    <w:pPr>
      <w:keepLines w:val="0"/>
      <w:spacing w:before="240" w:after="240" w:line="240" w:lineRule="auto"/>
    </w:pPr>
    <w:rPr>
      <w:rFonts w:ascii="Times New Roman" w:eastAsia="Times New Roman" w:hAnsi="Times New Roman" w:cs="Times New Roman"/>
      <w:bCs w:val="0"/>
      <w:i/>
      <w:color w:val="auto"/>
      <w:sz w:val="24"/>
      <w:szCs w:val="28"/>
      <w:lang w:bidi="ar-SA"/>
    </w:rPr>
  </w:style>
  <w:style w:type="paragraph" w:customStyle="1" w:styleId="BSRLMQuotation">
    <w:name w:val="BSRLM Quotation"/>
    <w:basedOn w:val="Normal"/>
    <w:next w:val="BSRLMBodyText"/>
    <w:qFormat/>
    <w:rsid w:val="00B03863"/>
    <w:pPr>
      <w:spacing w:before="120" w:after="120" w:line="240" w:lineRule="auto"/>
      <w:ind w:left="851" w:right="851"/>
      <w:jc w:val="both"/>
    </w:pPr>
    <w:rPr>
      <w:rFonts w:ascii="Times New Roman" w:eastAsia="Times New Roman" w:hAnsi="Times New Roman" w:cs="Times New Roman"/>
      <w:sz w:val="20"/>
      <w:szCs w:val="24"/>
      <w:lang w:val="en-GB" w:bidi="ar-SA"/>
    </w:rPr>
  </w:style>
  <w:style w:type="character" w:customStyle="1" w:styleId="Heading2Char">
    <w:name w:val="Heading 2 Char"/>
    <w:basedOn w:val="DefaultParagraphFont"/>
    <w:link w:val="Heading2"/>
    <w:uiPriority w:val="9"/>
    <w:semiHidden/>
    <w:rsid w:val="00B03863"/>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uiPriority w:val="99"/>
    <w:semiHidden/>
    <w:unhideWhenUsed/>
    <w:rsid w:val="007563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6374"/>
    <w:rPr>
      <w:sz w:val="20"/>
      <w:szCs w:val="20"/>
    </w:rPr>
  </w:style>
  <w:style w:type="character" w:styleId="EndnoteReference">
    <w:name w:val="endnote reference"/>
    <w:basedOn w:val="DefaultParagraphFont"/>
    <w:uiPriority w:val="99"/>
    <w:semiHidden/>
    <w:unhideWhenUsed/>
    <w:rsid w:val="00756374"/>
    <w:rPr>
      <w:vertAlign w:val="superscript"/>
    </w:rPr>
  </w:style>
  <w:style w:type="character" w:styleId="CommentReference">
    <w:name w:val="annotation reference"/>
    <w:basedOn w:val="DefaultParagraphFont"/>
    <w:uiPriority w:val="99"/>
    <w:semiHidden/>
    <w:unhideWhenUsed/>
    <w:rsid w:val="00A95627"/>
    <w:rPr>
      <w:sz w:val="16"/>
      <w:szCs w:val="16"/>
    </w:rPr>
  </w:style>
  <w:style w:type="paragraph" w:styleId="CommentText">
    <w:name w:val="annotation text"/>
    <w:basedOn w:val="Normal"/>
    <w:link w:val="CommentTextChar"/>
    <w:uiPriority w:val="99"/>
    <w:unhideWhenUsed/>
    <w:rsid w:val="00A95627"/>
    <w:pPr>
      <w:spacing w:line="240" w:lineRule="auto"/>
    </w:pPr>
    <w:rPr>
      <w:sz w:val="20"/>
      <w:szCs w:val="20"/>
    </w:rPr>
  </w:style>
  <w:style w:type="character" w:customStyle="1" w:styleId="CommentTextChar">
    <w:name w:val="Comment Text Char"/>
    <w:basedOn w:val="DefaultParagraphFont"/>
    <w:link w:val="CommentText"/>
    <w:uiPriority w:val="99"/>
    <w:rsid w:val="00A95627"/>
    <w:rPr>
      <w:sz w:val="20"/>
      <w:szCs w:val="20"/>
    </w:rPr>
  </w:style>
  <w:style w:type="paragraph" w:styleId="NormalWeb">
    <w:name w:val="Normal (Web)"/>
    <w:basedOn w:val="Normal"/>
    <w:uiPriority w:val="99"/>
    <w:unhideWhenUsed/>
    <w:rsid w:val="00036EC9"/>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styleId="CommentSubject">
    <w:name w:val="annotation subject"/>
    <w:basedOn w:val="CommentText"/>
    <w:next w:val="CommentText"/>
    <w:link w:val="CommentSubjectChar"/>
    <w:uiPriority w:val="99"/>
    <w:semiHidden/>
    <w:unhideWhenUsed/>
    <w:rsid w:val="00354577"/>
    <w:rPr>
      <w:b/>
      <w:bCs/>
    </w:rPr>
  </w:style>
  <w:style w:type="character" w:customStyle="1" w:styleId="CommentSubjectChar">
    <w:name w:val="Comment Subject Char"/>
    <w:basedOn w:val="CommentTextChar"/>
    <w:link w:val="CommentSubject"/>
    <w:uiPriority w:val="99"/>
    <w:semiHidden/>
    <w:rsid w:val="00354577"/>
    <w:rPr>
      <w:b/>
      <w:bCs/>
      <w:sz w:val="20"/>
      <w:szCs w:val="20"/>
    </w:rPr>
  </w:style>
  <w:style w:type="paragraph" w:customStyle="1" w:styleId="BSRLMReferences">
    <w:name w:val="BSRLM References"/>
    <w:basedOn w:val="Normal"/>
    <w:qFormat/>
    <w:rsid w:val="00A3635A"/>
    <w:pPr>
      <w:spacing w:after="0" w:line="240" w:lineRule="auto"/>
      <w:ind w:left="720" w:hanging="720"/>
    </w:pPr>
    <w:rPr>
      <w:rFonts w:ascii="Times-Roman" w:eastAsia="Times New Roman" w:hAnsi="Times-Roman" w:cs="Times New Roman"/>
      <w:sz w:val="24"/>
      <w:szCs w:val="19"/>
      <w:lang w:bidi="ar-SA"/>
    </w:rPr>
  </w:style>
  <w:style w:type="character" w:styleId="Hyperlink">
    <w:name w:val="Hyperlink"/>
    <w:basedOn w:val="DefaultParagraphFont"/>
    <w:uiPriority w:val="99"/>
    <w:semiHidden/>
    <w:unhideWhenUsed/>
    <w:rsid w:val="00A3635A"/>
    <w:rPr>
      <w:color w:val="0000FF"/>
      <w:u w:val="single"/>
    </w:rPr>
  </w:style>
  <w:style w:type="character" w:styleId="Emphasis">
    <w:name w:val="Emphasis"/>
    <w:basedOn w:val="DefaultParagraphFont"/>
    <w:uiPriority w:val="20"/>
    <w:qFormat/>
    <w:rsid w:val="00A3635A"/>
    <w:rPr>
      <w:i/>
      <w:iCs/>
    </w:rPr>
  </w:style>
  <w:style w:type="paragraph" w:styleId="Revision">
    <w:name w:val="Revision"/>
    <w:hidden/>
    <w:uiPriority w:val="99"/>
    <w:semiHidden/>
    <w:rsid w:val="00F442A5"/>
    <w:pPr>
      <w:spacing w:after="0" w:line="240" w:lineRule="auto"/>
    </w:pPr>
  </w:style>
  <w:style w:type="character" w:customStyle="1" w:styleId="googqs-tidbit1">
    <w:name w:val="goog_qs-tidbit1"/>
    <w:basedOn w:val="DefaultParagraphFont"/>
    <w:rsid w:val="004F7B32"/>
    <w:rPr>
      <w:vanish w:val="0"/>
      <w:webHidden w:val="0"/>
      <w:specVanish w:val="0"/>
    </w:rPr>
  </w:style>
  <w:style w:type="character" w:styleId="HTMLCite">
    <w:name w:val="HTML Cite"/>
    <w:basedOn w:val="DefaultParagraphFont"/>
    <w:uiPriority w:val="99"/>
    <w:semiHidden/>
    <w:unhideWhenUsed/>
    <w:rsid w:val="004C409A"/>
    <w:rPr>
      <w:i/>
      <w:iCs/>
    </w:rPr>
  </w:style>
  <w:style w:type="character" w:customStyle="1" w:styleId="author">
    <w:name w:val="author"/>
    <w:basedOn w:val="DefaultParagraphFont"/>
    <w:rsid w:val="004C409A"/>
  </w:style>
  <w:style w:type="character" w:customStyle="1" w:styleId="articletitle">
    <w:name w:val="articletitle"/>
    <w:basedOn w:val="DefaultParagraphFont"/>
    <w:rsid w:val="004C409A"/>
  </w:style>
  <w:style w:type="character" w:customStyle="1" w:styleId="journaltitle2">
    <w:name w:val="journaltitle2"/>
    <w:basedOn w:val="DefaultParagraphFont"/>
    <w:rsid w:val="004C409A"/>
    <w:rPr>
      <w:i/>
      <w:iCs/>
    </w:rPr>
  </w:style>
  <w:style w:type="character" w:customStyle="1" w:styleId="vol2">
    <w:name w:val="vol2"/>
    <w:basedOn w:val="DefaultParagraphFont"/>
    <w:rsid w:val="004C409A"/>
    <w:rPr>
      <w:b/>
      <w:bCs/>
    </w:rPr>
  </w:style>
  <w:style w:type="character" w:customStyle="1" w:styleId="citedissue">
    <w:name w:val="citedissue"/>
    <w:basedOn w:val="DefaultParagraphFont"/>
    <w:rsid w:val="004C409A"/>
  </w:style>
  <w:style w:type="character" w:customStyle="1" w:styleId="pagefirst">
    <w:name w:val="pagefirst"/>
    <w:basedOn w:val="DefaultParagraphFont"/>
    <w:rsid w:val="004C409A"/>
  </w:style>
  <w:style w:type="character" w:customStyle="1" w:styleId="pagelast">
    <w:name w:val="pagelast"/>
    <w:basedOn w:val="DefaultParagraphFont"/>
    <w:rsid w:val="004C409A"/>
  </w:style>
  <w:style w:type="character" w:customStyle="1" w:styleId="pubyear">
    <w:name w:val="pubyear"/>
    <w:basedOn w:val="DefaultParagraphFont"/>
    <w:rsid w:val="004C409A"/>
  </w:style>
  <w:style w:type="character" w:customStyle="1" w:styleId="BSRLMAffiliationChar">
    <w:name w:val="BSRLM Affiliation Char"/>
    <w:link w:val="BSRLMAffiliation"/>
    <w:locked/>
    <w:rsid w:val="004D5A48"/>
    <w:rPr>
      <w:lang w:bidi="ar-SA"/>
    </w:rPr>
  </w:style>
  <w:style w:type="paragraph" w:customStyle="1" w:styleId="BSRLMAffiliation">
    <w:name w:val="BSRLM Affiliation"/>
    <w:next w:val="Normal"/>
    <w:link w:val="BSRLMAffiliationChar"/>
    <w:autoRedefine/>
    <w:qFormat/>
    <w:rsid w:val="004D5A48"/>
    <w:pPr>
      <w:widowControl w:val="0"/>
      <w:spacing w:before="100" w:beforeAutospacing="1" w:after="100" w:afterAutospacing="1" w:line="240" w:lineRule="auto"/>
      <w:contextualSpacing/>
    </w:pPr>
    <w:rPr>
      <w:lang w:bidi="ar-SA"/>
    </w:rPr>
  </w:style>
  <w:style w:type="paragraph" w:customStyle="1" w:styleId="BSRLMAffiliationitalics">
    <w:name w:val="BSRLM Affiliation italics"/>
    <w:basedOn w:val="BSRLMAffiliation"/>
    <w:autoRedefine/>
    <w:qFormat/>
    <w:rsid w:val="004D5A48"/>
    <w:pPr>
      <w:spacing w:before="0" w:beforeAutospacing="0" w:after="120" w:afterAutospacing="0"/>
    </w:pPr>
    <w:rPr>
      <w:i/>
    </w:rPr>
  </w:style>
  <w:style w:type="character" w:customStyle="1" w:styleId="rwrro4">
    <w:name w:val="rwrro4"/>
    <w:basedOn w:val="DefaultParagraphFont"/>
    <w:rsid w:val="000439C6"/>
    <w:rPr>
      <w:strike w:val="0"/>
      <w:dstrike w:val="0"/>
      <w:color w:val="408CD9"/>
      <w:u w:val="none"/>
      <w:effect w:val="none"/>
    </w:rPr>
  </w:style>
  <w:style w:type="paragraph" w:styleId="PlainText">
    <w:name w:val="Plain Text"/>
    <w:basedOn w:val="Normal"/>
    <w:link w:val="PlainTextChar"/>
    <w:uiPriority w:val="99"/>
    <w:semiHidden/>
    <w:unhideWhenUsed/>
    <w:rsid w:val="00671CCD"/>
    <w:pPr>
      <w:spacing w:after="0" w:line="240" w:lineRule="auto"/>
    </w:pPr>
    <w:rPr>
      <w:rFonts w:ascii="Consolas" w:eastAsiaTheme="minorHAnsi" w:hAnsi="Consolas"/>
      <w:sz w:val="21"/>
      <w:szCs w:val="21"/>
      <w:lang w:val="en-GB" w:bidi="ar-SA"/>
    </w:rPr>
  </w:style>
  <w:style w:type="character" w:customStyle="1" w:styleId="PlainTextChar">
    <w:name w:val="Plain Text Char"/>
    <w:basedOn w:val="DefaultParagraphFont"/>
    <w:link w:val="PlainText"/>
    <w:uiPriority w:val="99"/>
    <w:semiHidden/>
    <w:rsid w:val="00671CCD"/>
    <w:rPr>
      <w:rFonts w:ascii="Consolas" w:eastAsiaTheme="minorHAnsi" w:hAnsi="Consolas"/>
      <w:sz w:val="21"/>
      <w:szCs w:val="21"/>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038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62CD8"/>
    <w:pPr>
      <w:spacing w:after="0" w:line="240" w:lineRule="auto"/>
    </w:pPr>
    <w:rPr>
      <w:rFonts w:ascii="Calibri" w:eastAsia="Calibri" w:hAnsi="Calibri" w:cs="Times New Roman"/>
      <w:sz w:val="20"/>
      <w:szCs w:val="20"/>
      <w:lang w:bidi="ar-SA"/>
    </w:rPr>
  </w:style>
  <w:style w:type="character" w:customStyle="1" w:styleId="FootnoteTextChar">
    <w:name w:val="Footnote Text Char"/>
    <w:basedOn w:val="DefaultParagraphFont"/>
    <w:link w:val="FootnoteText"/>
    <w:uiPriority w:val="99"/>
    <w:rsid w:val="00662CD8"/>
    <w:rPr>
      <w:rFonts w:ascii="Calibri" w:eastAsia="Calibri" w:hAnsi="Calibri" w:cs="Times New Roman"/>
      <w:sz w:val="20"/>
      <w:szCs w:val="20"/>
      <w:lang w:bidi="ar-SA"/>
    </w:rPr>
  </w:style>
  <w:style w:type="character" w:styleId="FootnoteReference">
    <w:name w:val="footnote reference"/>
    <w:uiPriority w:val="99"/>
    <w:unhideWhenUsed/>
    <w:rsid w:val="00662CD8"/>
    <w:rPr>
      <w:vertAlign w:val="superscript"/>
    </w:rPr>
  </w:style>
  <w:style w:type="paragraph" w:styleId="Header">
    <w:name w:val="header"/>
    <w:basedOn w:val="Normal"/>
    <w:link w:val="HeaderChar"/>
    <w:uiPriority w:val="99"/>
    <w:unhideWhenUsed/>
    <w:rsid w:val="000629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9D3"/>
  </w:style>
  <w:style w:type="paragraph" w:styleId="Footer">
    <w:name w:val="footer"/>
    <w:basedOn w:val="Normal"/>
    <w:link w:val="FooterChar"/>
    <w:uiPriority w:val="99"/>
    <w:unhideWhenUsed/>
    <w:rsid w:val="000629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9D3"/>
  </w:style>
  <w:style w:type="paragraph" w:styleId="ListParagraph">
    <w:name w:val="List Paragraph"/>
    <w:basedOn w:val="Normal"/>
    <w:uiPriority w:val="34"/>
    <w:qFormat/>
    <w:rsid w:val="000655B3"/>
    <w:pPr>
      <w:spacing w:after="0" w:line="240" w:lineRule="auto"/>
      <w:ind w:left="720"/>
      <w:contextualSpacing/>
    </w:pPr>
    <w:rPr>
      <w:sz w:val="24"/>
      <w:szCs w:val="24"/>
      <w:lang w:val="en-GB" w:bidi="ar-SA"/>
    </w:rPr>
  </w:style>
  <w:style w:type="paragraph" w:styleId="BalloonText">
    <w:name w:val="Balloon Text"/>
    <w:basedOn w:val="Normal"/>
    <w:link w:val="BalloonTextChar"/>
    <w:uiPriority w:val="99"/>
    <w:semiHidden/>
    <w:unhideWhenUsed/>
    <w:rsid w:val="00065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5B3"/>
    <w:rPr>
      <w:rFonts w:ascii="Tahoma" w:hAnsi="Tahoma" w:cs="Tahoma"/>
      <w:sz w:val="16"/>
      <w:szCs w:val="16"/>
    </w:rPr>
  </w:style>
  <w:style w:type="table" w:styleId="TableGrid">
    <w:name w:val="Table Grid"/>
    <w:basedOn w:val="TableNormal"/>
    <w:uiPriority w:val="59"/>
    <w:rsid w:val="000655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SRLMBodyText">
    <w:name w:val="BSRLM Body Text"/>
    <w:basedOn w:val="Normal"/>
    <w:qFormat/>
    <w:rsid w:val="00B455A3"/>
    <w:pPr>
      <w:spacing w:after="0" w:line="240" w:lineRule="auto"/>
      <w:ind w:firstLine="720"/>
      <w:jc w:val="both"/>
    </w:pPr>
    <w:rPr>
      <w:rFonts w:ascii="Times New Roman" w:eastAsia="Times New Roman" w:hAnsi="Times New Roman" w:cs="Times New Roman"/>
      <w:sz w:val="24"/>
      <w:szCs w:val="24"/>
      <w:lang w:val="en-GB" w:bidi="ar-SA"/>
    </w:rPr>
  </w:style>
  <w:style w:type="paragraph" w:customStyle="1" w:styleId="BSRLMHeading2">
    <w:name w:val="BSRLM Heading2"/>
    <w:basedOn w:val="Heading2"/>
    <w:qFormat/>
    <w:rsid w:val="00B03863"/>
    <w:pPr>
      <w:keepLines w:val="0"/>
      <w:spacing w:before="240" w:after="240" w:line="240" w:lineRule="auto"/>
    </w:pPr>
    <w:rPr>
      <w:rFonts w:ascii="Times New Roman" w:eastAsia="Times New Roman" w:hAnsi="Times New Roman" w:cs="Times New Roman"/>
      <w:bCs w:val="0"/>
      <w:i/>
      <w:color w:val="auto"/>
      <w:sz w:val="24"/>
      <w:szCs w:val="28"/>
      <w:lang w:bidi="ar-SA"/>
    </w:rPr>
  </w:style>
  <w:style w:type="paragraph" w:customStyle="1" w:styleId="BSRLMQuotation">
    <w:name w:val="BSRLM Quotation"/>
    <w:basedOn w:val="Normal"/>
    <w:next w:val="BSRLMBodyText"/>
    <w:qFormat/>
    <w:rsid w:val="00B03863"/>
    <w:pPr>
      <w:spacing w:before="120" w:after="120" w:line="240" w:lineRule="auto"/>
      <w:ind w:left="851" w:right="851"/>
      <w:jc w:val="both"/>
    </w:pPr>
    <w:rPr>
      <w:rFonts w:ascii="Times New Roman" w:eastAsia="Times New Roman" w:hAnsi="Times New Roman" w:cs="Times New Roman"/>
      <w:sz w:val="20"/>
      <w:szCs w:val="24"/>
      <w:lang w:val="en-GB" w:bidi="ar-SA"/>
    </w:rPr>
  </w:style>
  <w:style w:type="character" w:customStyle="1" w:styleId="Heading2Char">
    <w:name w:val="Heading 2 Char"/>
    <w:basedOn w:val="DefaultParagraphFont"/>
    <w:link w:val="Heading2"/>
    <w:uiPriority w:val="9"/>
    <w:semiHidden/>
    <w:rsid w:val="00B03863"/>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uiPriority w:val="99"/>
    <w:semiHidden/>
    <w:unhideWhenUsed/>
    <w:rsid w:val="007563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6374"/>
    <w:rPr>
      <w:sz w:val="20"/>
      <w:szCs w:val="20"/>
    </w:rPr>
  </w:style>
  <w:style w:type="character" w:styleId="EndnoteReference">
    <w:name w:val="endnote reference"/>
    <w:basedOn w:val="DefaultParagraphFont"/>
    <w:uiPriority w:val="99"/>
    <w:semiHidden/>
    <w:unhideWhenUsed/>
    <w:rsid w:val="00756374"/>
    <w:rPr>
      <w:vertAlign w:val="superscript"/>
    </w:rPr>
  </w:style>
  <w:style w:type="character" w:styleId="CommentReference">
    <w:name w:val="annotation reference"/>
    <w:basedOn w:val="DefaultParagraphFont"/>
    <w:uiPriority w:val="99"/>
    <w:semiHidden/>
    <w:unhideWhenUsed/>
    <w:rsid w:val="00A95627"/>
    <w:rPr>
      <w:sz w:val="16"/>
      <w:szCs w:val="16"/>
    </w:rPr>
  </w:style>
  <w:style w:type="paragraph" w:styleId="CommentText">
    <w:name w:val="annotation text"/>
    <w:basedOn w:val="Normal"/>
    <w:link w:val="CommentTextChar"/>
    <w:uiPriority w:val="99"/>
    <w:unhideWhenUsed/>
    <w:rsid w:val="00A95627"/>
    <w:pPr>
      <w:spacing w:line="240" w:lineRule="auto"/>
    </w:pPr>
    <w:rPr>
      <w:sz w:val="20"/>
      <w:szCs w:val="20"/>
    </w:rPr>
  </w:style>
  <w:style w:type="character" w:customStyle="1" w:styleId="CommentTextChar">
    <w:name w:val="Comment Text Char"/>
    <w:basedOn w:val="DefaultParagraphFont"/>
    <w:link w:val="CommentText"/>
    <w:uiPriority w:val="99"/>
    <w:rsid w:val="00A95627"/>
    <w:rPr>
      <w:sz w:val="20"/>
      <w:szCs w:val="20"/>
    </w:rPr>
  </w:style>
  <w:style w:type="paragraph" w:styleId="NormalWeb">
    <w:name w:val="Normal (Web)"/>
    <w:basedOn w:val="Normal"/>
    <w:uiPriority w:val="99"/>
    <w:unhideWhenUsed/>
    <w:rsid w:val="00036EC9"/>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styleId="CommentSubject">
    <w:name w:val="annotation subject"/>
    <w:basedOn w:val="CommentText"/>
    <w:next w:val="CommentText"/>
    <w:link w:val="CommentSubjectChar"/>
    <w:uiPriority w:val="99"/>
    <w:semiHidden/>
    <w:unhideWhenUsed/>
    <w:rsid w:val="00354577"/>
    <w:rPr>
      <w:b/>
      <w:bCs/>
    </w:rPr>
  </w:style>
  <w:style w:type="character" w:customStyle="1" w:styleId="CommentSubjectChar">
    <w:name w:val="Comment Subject Char"/>
    <w:basedOn w:val="CommentTextChar"/>
    <w:link w:val="CommentSubject"/>
    <w:uiPriority w:val="99"/>
    <w:semiHidden/>
    <w:rsid w:val="00354577"/>
    <w:rPr>
      <w:b/>
      <w:bCs/>
      <w:sz w:val="20"/>
      <w:szCs w:val="20"/>
    </w:rPr>
  </w:style>
  <w:style w:type="paragraph" w:customStyle="1" w:styleId="BSRLMReferences">
    <w:name w:val="BSRLM References"/>
    <w:basedOn w:val="Normal"/>
    <w:qFormat/>
    <w:rsid w:val="00A3635A"/>
    <w:pPr>
      <w:spacing w:after="0" w:line="240" w:lineRule="auto"/>
      <w:ind w:left="720" w:hanging="720"/>
    </w:pPr>
    <w:rPr>
      <w:rFonts w:ascii="Times-Roman" w:eastAsia="Times New Roman" w:hAnsi="Times-Roman" w:cs="Times New Roman"/>
      <w:sz w:val="24"/>
      <w:szCs w:val="19"/>
      <w:lang w:bidi="ar-SA"/>
    </w:rPr>
  </w:style>
  <w:style w:type="character" w:styleId="Hyperlink">
    <w:name w:val="Hyperlink"/>
    <w:basedOn w:val="DefaultParagraphFont"/>
    <w:uiPriority w:val="99"/>
    <w:semiHidden/>
    <w:unhideWhenUsed/>
    <w:rsid w:val="00A3635A"/>
    <w:rPr>
      <w:color w:val="0000FF"/>
      <w:u w:val="single"/>
    </w:rPr>
  </w:style>
  <w:style w:type="character" w:styleId="Emphasis">
    <w:name w:val="Emphasis"/>
    <w:basedOn w:val="DefaultParagraphFont"/>
    <w:uiPriority w:val="20"/>
    <w:qFormat/>
    <w:rsid w:val="00A3635A"/>
    <w:rPr>
      <w:i/>
      <w:iCs/>
    </w:rPr>
  </w:style>
  <w:style w:type="paragraph" w:styleId="Revision">
    <w:name w:val="Revision"/>
    <w:hidden/>
    <w:uiPriority w:val="99"/>
    <w:semiHidden/>
    <w:rsid w:val="00F442A5"/>
    <w:pPr>
      <w:spacing w:after="0" w:line="240" w:lineRule="auto"/>
    </w:pPr>
  </w:style>
  <w:style w:type="character" w:customStyle="1" w:styleId="googqs-tidbit1">
    <w:name w:val="goog_qs-tidbit1"/>
    <w:basedOn w:val="DefaultParagraphFont"/>
    <w:rsid w:val="004F7B32"/>
    <w:rPr>
      <w:vanish w:val="0"/>
      <w:webHidden w:val="0"/>
      <w:specVanish w:val="0"/>
    </w:rPr>
  </w:style>
  <w:style w:type="character" w:styleId="HTMLCite">
    <w:name w:val="HTML Cite"/>
    <w:basedOn w:val="DefaultParagraphFont"/>
    <w:uiPriority w:val="99"/>
    <w:semiHidden/>
    <w:unhideWhenUsed/>
    <w:rsid w:val="004C409A"/>
    <w:rPr>
      <w:i/>
      <w:iCs/>
    </w:rPr>
  </w:style>
  <w:style w:type="character" w:customStyle="1" w:styleId="author">
    <w:name w:val="author"/>
    <w:basedOn w:val="DefaultParagraphFont"/>
    <w:rsid w:val="004C409A"/>
  </w:style>
  <w:style w:type="character" w:customStyle="1" w:styleId="articletitle">
    <w:name w:val="articletitle"/>
    <w:basedOn w:val="DefaultParagraphFont"/>
    <w:rsid w:val="004C409A"/>
  </w:style>
  <w:style w:type="character" w:customStyle="1" w:styleId="journaltitle2">
    <w:name w:val="journaltitle2"/>
    <w:basedOn w:val="DefaultParagraphFont"/>
    <w:rsid w:val="004C409A"/>
    <w:rPr>
      <w:i/>
      <w:iCs/>
    </w:rPr>
  </w:style>
  <w:style w:type="character" w:customStyle="1" w:styleId="vol2">
    <w:name w:val="vol2"/>
    <w:basedOn w:val="DefaultParagraphFont"/>
    <w:rsid w:val="004C409A"/>
    <w:rPr>
      <w:b/>
      <w:bCs/>
    </w:rPr>
  </w:style>
  <w:style w:type="character" w:customStyle="1" w:styleId="citedissue">
    <w:name w:val="citedissue"/>
    <w:basedOn w:val="DefaultParagraphFont"/>
    <w:rsid w:val="004C409A"/>
  </w:style>
  <w:style w:type="character" w:customStyle="1" w:styleId="pagefirst">
    <w:name w:val="pagefirst"/>
    <w:basedOn w:val="DefaultParagraphFont"/>
    <w:rsid w:val="004C409A"/>
  </w:style>
  <w:style w:type="character" w:customStyle="1" w:styleId="pagelast">
    <w:name w:val="pagelast"/>
    <w:basedOn w:val="DefaultParagraphFont"/>
    <w:rsid w:val="004C409A"/>
  </w:style>
  <w:style w:type="character" w:customStyle="1" w:styleId="pubyear">
    <w:name w:val="pubyear"/>
    <w:basedOn w:val="DefaultParagraphFont"/>
    <w:rsid w:val="004C409A"/>
  </w:style>
  <w:style w:type="character" w:customStyle="1" w:styleId="BSRLMAffiliationChar">
    <w:name w:val="BSRLM Affiliation Char"/>
    <w:link w:val="BSRLMAffiliation"/>
    <w:locked/>
    <w:rsid w:val="004D5A48"/>
    <w:rPr>
      <w:lang w:bidi="ar-SA"/>
    </w:rPr>
  </w:style>
  <w:style w:type="paragraph" w:customStyle="1" w:styleId="BSRLMAffiliation">
    <w:name w:val="BSRLM Affiliation"/>
    <w:next w:val="Normal"/>
    <w:link w:val="BSRLMAffiliationChar"/>
    <w:autoRedefine/>
    <w:qFormat/>
    <w:rsid w:val="004D5A48"/>
    <w:pPr>
      <w:widowControl w:val="0"/>
      <w:spacing w:before="100" w:beforeAutospacing="1" w:after="100" w:afterAutospacing="1" w:line="240" w:lineRule="auto"/>
      <w:contextualSpacing/>
    </w:pPr>
    <w:rPr>
      <w:lang w:bidi="ar-SA"/>
    </w:rPr>
  </w:style>
  <w:style w:type="paragraph" w:customStyle="1" w:styleId="BSRLMAffiliationitalics">
    <w:name w:val="BSRLM Affiliation italics"/>
    <w:basedOn w:val="BSRLMAffiliation"/>
    <w:autoRedefine/>
    <w:qFormat/>
    <w:rsid w:val="004D5A48"/>
    <w:pPr>
      <w:spacing w:before="0" w:beforeAutospacing="0" w:after="120" w:afterAutospacing="0"/>
    </w:pPr>
    <w:rPr>
      <w:i/>
    </w:rPr>
  </w:style>
  <w:style w:type="character" w:customStyle="1" w:styleId="rwrro4">
    <w:name w:val="rwrro4"/>
    <w:basedOn w:val="DefaultParagraphFont"/>
    <w:rsid w:val="000439C6"/>
    <w:rPr>
      <w:strike w:val="0"/>
      <w:dstrike w:val="0"/>
      <w:color w:val="408CD9"/>
      <w:u w:val="none"/>
      <w:effect w:val="none"/>
    </w:rPr>
  </w:style>
  <w:style w:type="paragraph" w:styleId="PlainText">
    <w:name w:val="Plain Text"/>
    <w:basedOn w:val="Normal"/>
    <w:link w:val="PlainTextChar"/>
    <w:uiPriority w:val="99"/>
    <w:semiHidden/>
    <w:unhideWhenUsed/>
    <w:rsid w:val="00671CCD"/>
    <w:pPr>
      <w:spacing w:after="0" w:line="240" w:lineRule="auto"/>
    </w:pPr>
    <w:rPr>
      <w:rFonts w:ascii="Consolas" w:eastAsiaTheme="minorHAnsi" w:hAnsi="Consolas"/>
      <w:sz w:val="21"/>
      <w:szCs w:val="21"/>
      <w:lang w:val="en-GB" w:bidi="ar-SA"/>
    </w:rPr>
  </w:style>
  <w:style w:type="character" w:customStyle="1" w:styleId="PlainTextChar">
    <w:name w:val="Plain Text Char"/>
    <w:basedOn w:val="DefaultParagraphFont"/>
    <w:link w:val="PlainText"/>
    <w:uiPriority w:val="99"/>
    <w:semiHidden/>
    <w:rsid w:val="00671CCD"/>
    <w:rPr>
      <w:rFonts w:ascii="Consolas" w:eastAsiaTheme="minorHAnsi" w:hAnsi="Consolas"/>
      <w:sz w:val="21"/>
      <w:szCs w:val="21"/>
      <w:lang w:val="en-GB" w:bidi="ar-SA"/>
    </w:rPr>
  </w:style>
</w:styles>
</file>

<file path=word/webSettings.xml><?xml version="1.0" encoding="utf-8"?>
<w:webSettings xmlns:r="http://schemas.openxmlformats.org/officeDocument/2006/relationships" xmlns:w="http://schemas.openxmlformats.org/wordprocessingml/2006/main">
  <w:divs>
    <w:div w:id="339436189">
      <w:bodyDiv w:val="1"/>
      <w:marLeft w:val="0"/>
      <w:marRight w:val="0"/>
      <w:marTop w:val="0"/>
      <w:marBottom w:val="0"/>
      <w:divBdr>
        <w:top w:val="none" w:sz="0" w:space="0" w:color="auto"/>
        <w:left w:val="none" w:sz="0" w:space="0" w:color="auto"/>
        <w:bottom w:val="none" w:sz="0" w:space="0" w:color="auto"/>
        <w:right w:val="none" w:sz="0" w:space="0" w:color="auto"/>
      </w:divBdr>
    </w:div>
    <w:div w:id="725376152">
      <w:bodyDiv w:val="1"/>
      <w:marLeft w:val="0"/>
      <w:marRight w:val="0"/>
      <w:marTop w:val="0"/>
      <w:marBottom w:val="0"/>
      <w:divBdr>
        <w:top w:val="none" w:sz="0" w:space="0" w:color="auto"/>
        <w:left w:val="none" w:sz="0" w:space="0" w:color="auto"/>
        <w:bottom w:val="none" w:sz="0" w:space="0" w:color="auto"/>
        <w:right w:val="none" w:sz="0" w:space="0" w:color="auto"/>
      </w:divBdr>
    </w:div>
    <w:div w:id="835150857">
      <w:bodyDiv w:val="1"/>
      <w:marLeft w:val="0"/>
      <w:marRight w:val="0"/>
      <w:marTop w:val="0"/>
      <w:marBottom w:val="0"/>
      <w:divBdr>
        <w:top w:val="none" w:sz="0" w:space="0" w:color="auto"/>
        <w:left w:val="none" w:sz="0" w:space="0" w:color="auto"/>
        <w:bottom w:val="none" w:sz="0" w:space="0" w:color="auto"/>
        <w:right w:val="none" w:sz="0" w:space="0" w:color="auto"/>
      </w:divBdr>
    </w:div>
    <w:div w:id="1071393638">
      <w:bodyDiv w:val="1"/>
      <w:marLeft w:val="0"/>
      <w:marRight w:val="0"/>
      <w:marTop w:val="0"/>
      <w:marBottom w:val="0"/>
      <w:divBdr>
        <w:top w:val="none" w:sz="0" w:space="0" w:color="auto"/>
        <w:left w:val="none" w:sz="0" w:space="0" w:color="auto"/>
        <w:bottom w:val="none" w:sz="0" w:space="0" w:color="auto"/>
        <w:right w:val="none" w:sz="0" w:space="0" w:color="auto"/>
      </w:divBdr>
    </w:div>
    <w:div w:id="1217474993">
      <w:bodyDiv w:val="1"/>
      <w:marLeft w:val="0"/>
      <w:marRight w:val="0"/>
      <w:marTop w:val="0"/>
      <w:marBottom w:val="0"/>
      <w:divBdr>
        <w:top w:val="none" w:sz="0" w:space="0" w:color="auto"/>
        <w:left w:val="none" w:sz="0" w:space="0" w:color="auto"/>
        <w:bottom w:val="none" w:sz="0" w:space="0" w:color="auto"/>
        <w:right w:val="none" w:sz="0" w:space="0" w:color="auto"/>
      </w:divBdr>
    </w:div>
    <w:div w:id="1798451301">
      <w:bodyDiv w:val="1"/>
      <w:marLeft w:val="0"/>
      <w:marRight w:val="0"/>
      <w:marTop w:val="0"/>
      <w:marBottom w:val="0"/>
      <w:divBdr>
        <w:top w:val="none" w:sz="0" w:space="0" w:color="auto"/>
        <w:left w:val="none" w:sz="0" w:space="0" w:color="auto"/>
        <w:bottom w:val="none" w:sz="0" w:space="0" w:color="auto"/>
        <w:right w:val="none" w:sz="0" w:space="0" w:color="auto"/>
      </w:divBdr>
      <w:divsChild>
        <w:div w:id="2137796771">
          <w:marLeft w:val="0"/>
          <w:marRight w:val="0"/>
          <w:marTop w:val="0"/>
          <w:marBottom w:val="0"/>
          <w:divBdr>
            <w:top w:val="none" w:sz="0" w:space="0" w:color="auto"/>
            <w:left w:val="none" w:sz="0" w:space="0" w:color="auto"/>
            <w:bottom w:val="none" w:sz="0" w:space="0" w:color="auto"/>
            <w:right w:val="none" w:sz="0" w:space="0" w:color="auto"/>
          </w:divBdr>
          <w:divsChild>
            <w:div w:id="1875196765">
              <w:marLeft w:val="0"/>
              <w:marRight w:val="0"/>
              <w:marTop w:val="0"/>
              <w:marBottom w:val="0"/>
              <w:divBdr>
                <w:top w:val="none" w:sz="0" w:space="0" w:color="auto"/>
                <w:left w:val="none" w:sz="0" w:space="0" w:color="auto"/>
                <w:bottom w:val="none" w:sz="0" w:space="0" w:color="auto"/>
                <w:right w:val="none" w:sz="0" w:space="0" w:color="auto"/>
              </w:divBdr>
              <w:divsChild>
                <w:div w:id="762186755">
                  <w:marLeft w:val="0"/>
                  <w:marRight w:val="0"/>
                  <w:marTop w:val="0"/>
                  <w:marBottom w:val="0"/>
                  <w:divBdr>
                    <w:top w:val="none" w:sz="0" w:space="0" w:color="auto"/>
                    <w:left w:val="none" w:sz="0" w:space="0" w:color="auto"/>
                    <w:bottom w:val="none" w:sz="0" w:space="0" w:color="auto"/>
                    <w:right w:val="none" w:sz="0" w:space="0" w:color="auto"/>
                  </w:divBdr>
                </w:div>
                <w:div w:id="142980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9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ase.tufts.edu/education/earlyalgebra/publications/2008/mathGeneralization.pdf" TargetMode="External"/><Relationship Id="rId4" Type="http://schemas.openxmlformats.org/officeDocument/2006/relationships/styles" Target="styles.xml"/><Relationship Id="rId9" Type="http://schemas.openxmlformats.org/officeDocument/2006/relationships/image" Target="media/image1.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34985-2DBB-4170-8DA8-98598BFFFB68}">
  <ds:schemaRefs>
    <ds:schemaRef ds:uri="http://schemas.openxmlformats.org/officeDocument/2006/bibliography"/>
  </ds:schemaRefs>
</ds:datastoreItem>
</file>

<file path=customXml/itemProps2.xml><?xml version="1.0" encoding="utf-8"?>
<ds:datastoreItem xmlns:ds="http://schemas.openxmlformats.org/officeDocument/2006/customXml" ds:itemID="{33739B75-3CCF-484C-99B2-7322C0C64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9496</Words>
  <Characters>54133</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Anne Watson</cp:lastModifiedBy>
  <cp:revision>2</cp:revision>
  <cp:lastPrinted>2014-07-28T04:39:00Z</cp:lastPrinted>
  <dcterms:created xsi:type="dcterms:W3CDTF">2015-10-30T19:05:00Z</dcterms:created>
  <dcterms:modified xsi:type="dcterms:W3CDTF">2015-10-30T19:05:00Z</dcterms:modified>
</cp:coreProperties>
</file>